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2B9F" w14:textId="4CFB2D93" w:rsidR="00C930C0" w:rsidRDefault="00895C28" w:rsidP="00DE3F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7173CC">
        <w:rPr>
          <w:b/>
          <w:bCs/>
          <w:u w:val="single"/>
        </w:rPr>
        <w:t xml:space="preserve">Mathematics </w:t>
      </w:r>
    </w:p>
    <w:p w14:paraId="3CEABE9A" w14:textId="20AA3341" w:rsidR="007E2AF5" w:rsidRPr="006C279A" w:rsidRDefault="004D0AC0" w:rsidP="00DE3FA5">
      <w:pPr>
        <w:jc w:val="center"/>
        <w:rPr>
          <w:i/>
          <w:color w:val="FF0000"/>
        </w:rPr>
      </w:pPr>
      <w:r>
        <w:rPr>
          <w:i/>
          <w:iCs/>
        </w:rPr>
        <w:t>In Mathematics a</w:t>
      </w:r>
      <w:r w:rsidR="00B04C16" w:rsidRPr="00732D36">
        <w:rPr>
          <w:i/>
          <w:iCs/>
        </w:rPr>
        <w:t xml:space="preserve">t </w:t>
      </w:r>
      <w:r w:rsidR="007F21CE">
        <w:rPr>
          <w:i/>
          <w:iCs/>
        </w:rPr>
        <w:t>T</w:t>
      </w:r>
      <w:r w:rsidR="00B04C16" w:rsidRPr="00732D36">
        <w:rPr>
          <w:i/>
          <w:iCs/>
        </w:rPr>
        <w:t xml:space="preserve">he </w:t>
      </w:r>
      <w:proofErr w:type="spellStart"/>
      <w:r w:rsidR="00B04C16">
        <w:rPr>
          <w:i/>
          <w:iCs/>
        </w:rPr>
        <w:t>B</w:t>
      </w:r>
      <w:r w:rsidR="00B04C16" w:rsidRPr="00732D36">
        <w:rPr>
          <w:i/>
          <w:iCs/>
        </w:rPr>
        <w:t>ourne</w:t>
      </w:r>
      <w:proofErr w:type="spellEnd"/>
      <w:r w:rsidR="00B04C16" w:rsidRPr="00732D36">
        <w:rPr>
          <w:i/>
          <w:iCs/>
        </w:rPr>
        <w:t xml:space="preserve"> Academy </w:t>
      </w:r>
      <w:r w:rsidR="00052E0B">
        <w:rPr>
          <w:i/>
          <w:iCs/>
        </w:rPr>
        <w:t>we focus on the</w:t>
      </w:r>
      <w:r w:rsidR="00B04C16" w:rsidRPr="00732D36">
        <w:rPr>
          <w:i/>
          <w:iCs/>
        </w:rPr>
        <w:t xml:space="preserve"> quality</w:t>
      </w:r>
      <w:r w:rsidR="007F21CE">
        <w:rPr>
          <w:i/>
          <w:iCs/>
        </w:rPr>
        <w:t xml:space="preserve"> of</w:t>
      </w:r>
      <w:r w:rsidR="00B04C16" w:rsidRPr="00732D36">
        <w:rPr>
          <w:i/>
          <w:iCs/>
        </w:rPr>
        <w:t xml:space="preserve"> teaching and learning across all years. Maths lessons are adapted to suit </w:t>
      </w:r>
      <w:r w:rsidR="00417DAE">
        <w:rPr>
          <w:i/>
          <w:iCs/>
        </w:rPr>
        <w:t xml:space="preserve">student </w:t>
      </w:r>
      <w:r w:rsidR="00B04C16" w:rsidRPr="00732D36">
        <w:rPr>
          <w:i/>
          <w:iCs/>
        </w:rPr>
        <w:t xml:space="preserve">needs and provide challenge, </w:t>
      </w:r>
      <w:r w:rsidR="00E31843">
        <w:rPr>
          <w:i/>
          <w:iCs/>
        </w:rPr>
        <w:t>independence,</w:t>
      </w:r>
      <w:r w:rsidR="00B04C16">
        <w:rPr>
          <w:i/>
          <w:iCs/>
        </w:rPr>
        <w:t xml:space="preserve"> and aspirations. </w:t>
      </w:r>
      <w:r w:rsidR="00052E0B">
        <w:rPr>
          <w:i/>
          <w:iCs/>
        </w:rPr>
        <w:t xml:space="preserve">Our aim is to create </w:t>
      </w:r>
      <w:r w:rsidR="00F410B7">
        <w:rPr>
          <w:i/>
          <w:iCs/>
        </w:rPr>
        <w:t xml:space="preserve">ambitious, </w:t>
      </w:r>
      <w:r w:rsidR="00417DAE">
        <w:rPr>
          <w:i/>
          <w:iCs/>
        </w:rPr>
        <w:t>self-confident</w:t>
      </w:r>
      <w:r w:rsidR="00DE6288">
        <w:rPr>
          <w:i/>
          <w:iCs/>
        </w:rPr>
        <w:t>, students who have the resilience to cope with</w:t>
      </w:r>
      <w:r w:rsidR="00417DAE">
        <w:rPr>
          <w:i/>
          <w:iCs/>
        </w:rPr>
        <w:t xml:space="preserve"> questions in unfamiliar contexts.</w:t>
      </w:r>
      <w:r w:rsidR="00E31843">
        <w:rPr>
          <w:i/>
          <w:iCs/>
        </w:rPr>
        <w:t xml:space="preserve"> We want ou</w:t>
      </w:r>
      <w:r w:rsidR="005B68F2">
        <w:rPr>
          <w:i/>
          <w:iCs/>
        </w:rPr>
        <w:t>r</w:t>
      </w:r>
      <w:r w:rsidR="00E31843">
        <w:rPr>
          <w:i/>
          <w:iCs/>
        </w:rPr>
        <w:t xml:space="preserve"> students to </w:t>
      </w:r>
      <w:r w:rsidR="00F410B7">
        <w:rPr>
          <w:i/>
          <w:iCs/>
        </w:rPr>
        <w:t xml:space="preserve">build emotional literacy through </w:t>
      </w:r>
      <w:r w:rsidR="006C279A">
        <w:rPr>
          <w:i/>
          <w:iCs/>
        </w:rPr>
        <w:t xml:space="preserve">the demands of their homework and mathematical fluency to create high aspirations </w:t>
      </w:r>
      <w:r w:rsidR="00E12E03">
        <w:rPr>
          <w:i/>
          <w:iCs/>
        </w:rPr>
        <w:t>within school and beyond.</w:t>
      </w:r>
    </w:p>
    <w:p w14:paraId="60BA9B50" w14:textId="3CE0AD4D" w:rsidR="00DE3FA5" w:rsidRDefault="00DE3FA5" w:rsidP="00DE3FA5">
      <w:pPr>
        <w:rPr>
          <w:b/>
          <w:bCs/>
          <w:u w:val="single"/>
        </w:rPr>
      </w:pPr>
      <w:r>
        <w:rPr>
          <w:b/>
          <w:bCs/>
          <w:u w:val="single"/>
        </w:rPr>
        <w:t>KS3</w:t>
      </w:r>
    </w:p>
    <w:p w14:paraId="4587CED0" w14:textId="3381EAA6" w:rsidR="00FA2A99" w:rsidRDefault="008C6526" w:rsidP="00DE3FA5">
      <w:pPr>
        <w:rPr>
          <w:color w:val="000000" w:themeColor="text1"/>
        </w:rPr>
      </w:pPr>
      <w:r w:rsidRPr="00E12E03">
        <w:rPr>
          <w:color w:val="000000" w:themeColor="text1"/>
        </w:rPr>
        <w:t xml:space="preserve">Within the KS3 </w:t>
      </w:r>
      <w:r w:rsidR="00B96DE3" w:rsidRPr="00E12E03">
        <w:rPr>
          <w:color w:val="000000" w:themeColor="text1"/>
        </w:rPr>
        <w:t>curriculum</w:t>
      </w:r>
      <w:r w:rsidRPr="00E12E03">
        <w:rPr>
          <w:color w:val="000000" w:themeColor="text1"/>
        </w:rPr>
        <w:t xml:space="preserve">, </w:t>
      </w:r>
      <w:r w:rsidR="00362185" w:rsidRPr="00E12E03">
        <w:rPr>
          <w:color w:val="000000" w:themeColor="text1"/>
        </w:rPr>
        <w:t>emphasis</w:t>
      </w:r>
      <w:r w:rsidRPr="00E12E03">
        <w:rPr>
          <w:color w:val="000000" w:themeColor="text1"/>
        </w:rPr>
        <w:t xml:space="preserve"> is </w:t>
      </w:r>
      <w:r w:rsidR="00362185" w:rsidRPr="00E12E03">
        <w:rPr>
          <w:color w:val="000000" w:themeColor="text1"/>
        </w:rPr>
        <w:t xml:space="preserve">placed on </w:t>
      </w:r>
      <w:r w:rsidR="00D84CE5" w:rsidRPr="00E12E03">
        <w:rPr>
          <w:color w:val="000000" w:themeColor="text1"/>
        </w:rPr>
        <w:t>creating</w:t>
      </w:r>
      <w:r w:rsidR="00961ACE" w:rsidRPr="00E12E03">
        <w:rPr>
          <w:color w:val="000000" w:themeColor="text1"/>
        </w:rPr>
        <w:t xml:space="preserve"> opportunities for retrieval, </w:t>
      </w:r>
      <w:r w:rsidR="0047778F" w:rsidRPr="00E12E03">
        <w:rPr>
          <w:color w:val="000000" w:themeColor="text1"/>
        </w:rPr>
        <w:t>mathematical fluency</w:t>
      </w:r>
      <w:r w:rsidR="00D84CE5" w:rsidRPr="00E12E03">
        <w:rPr>
          <w:color w:val="000000" w:themeColor="text1"/>
        </w:rPr>
        <w:t xml:space="preserve">, building </w:t>
      </w:r>
      <w:r w:rsidR="00BF3AE5" w:rsidRPr="00E12E03">
        <w:rPr>
          <w:color w:val="000000" w:themeColor="text1"/>
        </w:rPr>
        <w:t>confidence,</w:t>
      </w:r>
      <w:r w:rsidR="00D84CE5" w:rsidRPr="00E12E03">
        <w:rPr>
          <w:color w:val="000000" w:themeColor="text1"/>
        </w:rPr>
        <w:t xml:space="preserve"> and mastering</w:t>
      </w:r>
      <w:r w:rsidR="0033485B" w:rsidRPr="00E12E03">
        <w:rPr>
          <w:color w:val="000000" w:themeColor="text1"/>
        </w:rPr>
        <w:t xml:space="preserve"> mathematical skills.</w:t>
      </w:r>
      <w:r w:rsidR="008C14CB" w:rsidRPr="00E12E03">
        <w:rPr>
          <w:color w:val="000000" w:themeColor="text1"/>
        </w:rPr>
        <w:t xml:space="preserve"> This helps students build a strong foundation that will support them in KS4 and </w:t>
      </w:r>
      <w:r w:rsidR="00CC680B" w:rsidRPr="00E12E03">
        <w:rPr>
          <w:color w:val="000000" w:themeColor="text1"/>
        </w:rPr>
        <w:t xml:space="preserve">beyond. </w:t>
      </w:r>
      <w:r w:rsidR="00495427" w:rsidRPr="00E12E03">
        <w:rPr>
          <w:color w:val="000000" w:themeColor="text1"/>
        </w:rPr>
        <w:t xml:space="preserve">The curriculum is broken into several units across Y7 &amp; 8. </w:t>
      </w:r>
    </w:p>
    <w:p w14:paraId="6E8DDBBA" w14:textId="77777777" w:rsidR="00D31741" w:rsidRDefault="00495427" w:rsidP="00DE3FA5">
      <w:pPr>
        <w:rPr>
          <w:color w:val="000000" w:themeColor="text1"/>
        </w:rPr>
      </w:pPr>
      <w:r w:rsidRPr="00E12E03">
        <w:rPr>
          <w:color w:val="000000" w:themeColor="text1"/>
        </w:rPr>
        <w:t xml:space="preserve">These units cover </w:t>
      </w:r>
    </w:p>
    <w:p w14:paraId="6F0081CA" w14:textId="2365D624" w:rsidR="00D31741" w:rsidRPr="004A341C" w:rsidRDefault="00495427" w:rsidP="004A341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341C">
        <w:rPr>
          <w:color w:val="000000" w:themeColor="text1"/>
        </w:rPr>
        <w:t>Number</w:t>
      </w:r>
      <w:r w:rsidR="00D31741" w:rsidRPr="004A341C">
        <w:rPr>
          <w:color w:val="000000" w:themeColor="text1"/>
        </w:rPr>
        <w:t xml:space="preserve"> – </w:t>
      </w:r>
      <w:r w:rsidR="00346CB5" w:rsidRPr="004A341C">
        <w:rPr>
          <w:color w:val="000000" w:themeColor="text1"/>
        </w:rPr>
        <w:t xml:space="preserve">Axioms and arrays, </w:t>
      </w:r>
      <w:r w:rsidR="00EB5AD4" w:rsidRPr="004A341C">
        <w:rPr>
          <w:color w:val="000000" w:themeColor="text1"/>
        </w:rPr>
        <w:t>order of operations, a</w:t>
      </w:r>
      <w:r w:rsidR="00D31741" w:rsidRPr="004A341C">
        <w:rPr>
          <w:color w:val="000000" w:themeColor="text1"/>
        </w:rPr>
        <w:t xml:space="preserve">ccuracy and </w:t>
      </w:r>
      <w:r w:rsidR="00EB5AD4" w:rsidRPr="004A341C">
        <w:rPr>
          <w:color w:val="000000" w:themeColor="text1"/>
        </w:rPr>
        <w:t>e</w:t>
      </w:r>
      <w:r w:rsidR="00D31741" w:rsidRPr="004A341C">
        <w:rPr>
          <w:color w:val="000000" w:themeColor="text1"/>
        </w:rPr>
        <w:t xml:space="preserve">stimation, </w:t>
      </w:r>
      <w:r w:rsidR="00EB5AD4" w:rsidRPr="004A341C">
        <w:rPr>
          <w:color w:val="000000" w:themeColor="text1"/>
        </w:rPr>
        <w:t>p</w:t>
      </w:r>
      <w:r w:rsidR="00D31741" w:rsidRPr="004A341C">
        <w:rPr>
          <w:color w:val="000000" w:themeColor="text1"/>
        </w:rPr>
        <w:t>rime factors, fractions</w:t>
      </w:r>
    </w:p>
    <w:p w14:paraId="645D6A61" w14:textId="3ED739D7" w:rsidR="00D31741" w:rsidRPr="004A341C" w:rsidRDefault="00495427" w:rsidP="004A341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341C">
        <w:rPr>
          <w:color w:val="000000" w:themeColor="text1"/>
        </w:rPr>
        <w:t>Algebra</w:t>
      </w:r>
      <w:r w:rsidR="00D31741" w:rsidRPr="004A341C">
        <w:rPr>
          <w:color w:val="000000" w:themeColor="text1"/>
        </w:rPr>
        <w:t xml:space="preserve"> – </w:t>
      </w:r>
      <w:r w:rsidR="005B68F2" w:rsidRPr="004A341C">
        <w:rPr>
          <w:color w:val="000000" w:themeColor="text1"/>
        </w:rPr>
        <w:t>E</w:t>
      </w:r>
      <w:r w:rsidR="00EB5AD4" w:rsidRPr="004A341C">
        <w:rPr>
          <w:color w:val="000000" w:themeColor="text1"/>
        </w:rPr>
        <w:t xml:space="preserve">xpressions and equations, </w:t>
      </w:r>
      <w:r w:rsidR="00DB082C" w:rsidRPr="004A341C">
        <w:rPr>
          <w:color w:val="000000" w:themeColor="text1"/>
        </w:rPr>
        <w:t>l</w:t>
      </w:r>
      <w:r w:rsidR="00D31741" w:rsidRPr="004A341C">
        <w:rPr>
          <w:color w:val="000000" w:themeColor="text1"/>
        </w:rPr>
        <w:t>inear graphs</w:t>
      </w:r>
    </w:p>
    <w:p w14:paraId="639350CB" w14:textId="50781649" w:rsidR="00D31741" w:rsidRPr="004A341C" w:rsidRDefault="00495427" w:rsidP="004A341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341C">
        <w:rPr>
          <w:color w:val="000000" w:themeColor="text1"/>
        </w:rPr>
        <w:t xml:space="preserve">Ratio and Proportion, </w:t>
      </w:r>
      <w:r w:rsidR="00EB5AD4" w:rsidRPr="004A341C">
        <w:rPr>
          <w:color w:val="000000" w:themeColor="text1"/>
        </w:rPr>
        <w:t>fractions</w:t>
      </w:r>
      <w:r w:rsidR="00DD684B" w:rsidRPr="004A341C">
        <w:rPr>
          <w:color w:val="000000" w:themeColor="text1"/>
        </w:rPr>
        <w:t>,</w:t>
      </w:r>
      <w:r w:rsidR="00EB5AD4" w:rsidRPr="004A341C">
        <w:rPr>
          <w:color w:val="000000" w:themeColor="text1"/>
        </w:rPr>
        <w:t xml:space="preserve"> decimals and percentages</w:t>
      </w:r>
      <w:r w:rsidR="00DB082C" w:rsidRPr="004A341C">
        <w:rPr>
          <w:color w:val="000000" w:themeColor="text1"/>
        </w:rPr>
        <w:t>.</w:t>
      </w:r>
    </w:p>
    <w:p w14:paraId="2D17132E" w14:textId="29402D7B" w:rsidR="007B6548" w:rsidRPr="004A341C" w:rsidRDefault="00907098" w:rsidP="004A341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341C">
        <w:rPr>
          <w:color w:val="000000" w:themeColor="text1"/>
        </w:rPr>
        <w:t xml:space="preserve">Geometry </w:t>
      </w:r>
      <w:r w:rsidR="007B6548" w:rsidRPr="004A341C">
        <w:rPr>
          <w:color w:val="000000" w:themeColor="text1"/>
        </w:rPr>
        <w:t>- Angles in polygons,</w:t>
      </w:r>
      <w:r w:rsidRPr="004A341C">
        <w:rPr>
          <w:color w:val="000000" w:themeColor="text1"/>
        </w:rPr>
        <w:t xml:space="preserve"> area and </w:t>
      </w:r>
      <w:r w:rsidR="00185D2E" w:rsidRPr="004A341C">
        <w:rPr>
          <w:color w:val="000000" w:themeColor="text1"/>
        </w:rPr>
        <w:t>perimeter, volume</w:t>
      </w:r>
      <w:r w:rsidR="007B6548" w:rsidRPr="004A341C">
        <w:rPr>
          <w:color w:val="000000" w:themeColor="text1"/>
        </w:rPr>
        <w:t xml:space="preserve"> and surface area</w:t>
      </w:r>
      <w:r w:rsidR="00DB082C" w:rsidRPr="004A341C">
        <w:rPr>
          <w:color w:val="000000" w:themeColor="text1"/>
        </w:rPr>
        <w:t>.</w:t>
      </w:r>
    </w:p>
    <w:p w14:paraId="07D021C9" w14:textId="36A7BB78" w:rsidR="00D31741" w:rsidRPr="004A341C" w:rsidRDefault="00495427" w:rsidP="004A341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341C">
        <w:rPr>
          <w:color w:val="000000" w:themeColor="text1"/>
        </w:rPr>
        <w:t>Statistics and Probability</w:t>
      </w:r>
      <w:r w:rsidR="007B6548" w:rsidRPr="004A341C">
        <w:rPr>
          <w:color w:val="000000" w:themeColor="text1"/>
        </w:rPr>
        <w:t xml:space="preserve"> – </w:t>
      </w:r>
      <w:r w:rsidR="00DD684B" w:rsidRPr="004A341C">
        <w:rPr>
          <w:color w:val="000000" w:themeColor="text1"/>
        </w:rPr>
        <w:t>U</w:t>
      </w:r>
      <w:r w:rsidR="007B6548" w:rsidRPr="004A341C">
        <w:rPr>
          <w:color w:val="000000" w:themeColor="text1"/>
        </w:rPr>
        <w:t>nivariate and bivariate data</w:t>
      </w:r>
      <w:r w:rsidR="00346CB5" w:rsidRPr="004A341C">
        <w:rPr>
          <w:color w:val="000000" w:themeColor="text1"/>
        </w:rPr>
        <w:t>, sets and probability</w:t>
      </w:r>
    </w:p>
    <w:p w14:paraId="0E585E0F" w14:textId="522F4CC2" w:rsidR="00FA2A99" w:rsidRPr="00E12E03" w:rsidRDefault="005C3F0C" w:rsidP="00DE3FA5">
      <w:pPr>
        <w:rPr>
          <w:color w:val="000000" w:themeColor="text1"/>
        </w:rPr>
      </w:pPr>
      <w:r w:rsidRPr="00E12E03">
        <w:rPr>
          <w:color w:val="000000" w:themeColor="text1"/>
        </w:rPr>
        <w:t xml:space="preserve">The use of Knowledge </w:t>
      </w:r>
      <w:r w:rsidR="004A341C">
        <w:rPr>
          <w:color w:val="000000" w:themeColor="text1"/>
        </w:rPr>
        <w:t>O</w:t>
      </w:r>
      <w:r w:rsidRPr="00E12E03">
        <w:rPr>
          <w:color w:val="000000" w:themeColor="text1"/>
        </w:rPr>
        <w:t>rganiser</w:t>
      </w:r>
      <w:r w:rsidR="00D91C4F" w:rsidRPr="00E12E03">
        <w:rPr>
          <w:color w:val="000000" w:themeColor="text1"/>
        </w:rPr>
        <w:t xml:space="preserve">s </w:t>
      </w:r>
      <w:proofErr w:type="gramStart"/>
      <w:r w:rsidR="00D91C4F" w:rsidRPr="00E12E03">
        <w:rPr>
          <w:color w:val="000000" w:themeColor="text1"/>
        </w:rPr>
        <w:t>are</w:t>
      </w:r>
      <w:proofErr w:type="gramEnd"/>
      <w:r w:rsidR="00D91C4F" w:rsidRPr="00E12E03">
        <w:rPr>
          <w:color w:val="000000" w:themeColor="text1"/>
        </w:rPr>
        <w:t xml:space="preserve"> used as part of our </w:t>
      </w:r>
      <w:r w:rsidR="00756C6A" w:rsidRPr="00E12E03">
        <w:rPr>
          <w:color w:val="000000" w:themeColor="text1"/>
        </w:rPr>
        <w:t>‘</w:t>
      </w:r>
      <w:r w:rsidR="004A341C">
        <w:rPr>
          <w:color w:val="000000" w:themeColor="text1"/>
        </w:rPr>
        <w:t>D</w:t>
      </w:r>
      <w:r w:rsidR="00756C6A" w:rsidRPr="00E12E03">
        <w:rPr>
          <w:color w:val="000000" w:themeColor="text1"/>
        </w:rPr>
        <w:t xml:space="preserve">o </w:t>
      </w:r>
      <w:r w:rsidR="004A341C">
        <w:rPr>
          <w:color w:val="000000" w:themeColor="text1"/>
        </w:rPr>
        <w:t>N</w:t>
      </w:r>
      <w:r w:rsidR="00756C6A" w:rsidRPr="00E12E03">
        <w:rPr>
          <w:color w:val="000000" w:themeColor="text1"/>
        </w:rPr>
        <w:t xml:space="preserve">ow’ </w:t>
      </w:r>
      <w:r w:rsidR="0005660E" w:rsidRPr="00E12E03">
        <w:rPr>
          <w:color w:val="000000" w:themeColor="text1"/>
        </w:rPr>
        <w:t>retrieval practice</w:t>
      </w:r>
      <w:r w:rsidR="00D55907" w:rsidRPr="00E12E03">
        <w:rPr>
          <w:color w:val="000000" w:themeColor="text1"/>
        </w:rPr>
        <w:t xml:space="preserve"> to support retention of knowledge</w:t>
      </w:r>
      <w:r w:rsidR="0005660E" w:rsidRPr="00E12E03">
        <w:rPr>
          <w:color w:val="000000" w:themeColor="text1"/>
        </w:rPr>
        <w:t xml:space="preserve">.  </w:t>
      </w:r>
      <w:r w:rsidR="00495427" w:rsidRPr="00E12E03">
        <w:rPr>
          <w:color w:val="000000" w:themeColor="text1"/>
        </w:rPr>
        <w:t xml:space="preserve"> </w:t>
      </w:r>
      <w:r w:rsidR="009A6EBF" w:rsidRPr="00E12E03">
        <w:rPr>
          <w:color w:val="000000" w:themeColor="text1"/>
        </w:rPr>
        <w:t>Within KS3 students receive</w:t>
      </w:r>
      <w:r w:rsidR="00C20C1B" w:rsidRPr="00E12E03">
        <w:rPr>
          <w:color w:val="000000" w:themeColor="text1"/>
        </w:rPr>
        <w:t xml:space="preserve"> a midyear and end of year assessment</w:t>
      </w:r>
      <w:r w:rsidR="00D55907" w:rsidRPr="00E12E03">
        <w:rPr>
          <w:color w:val="000000" w:themeColor="text1"/>
        </w:rPr>
        <w:t>, this is used to s</w:t>
      </w:r>
      <w:r w:rsidR="00076F16" w:rsidRPr="00E12E03">
        <w:rPr>
          <w:color w:val="000000" w:themeColor="text1"/>
        </w:rPr>
        <w:t xml:space="preserve">upport </w:t>
      </w:r>
      <w:r w:rsidR="00312B20" w:rsidRPr="00E12E03">
        <w:rPr>
          <w:color w:val="000000" w:themeColor="text1"/>
        </w:rPr>
        <w:t xml:space="preserve">intervention, </w:t>
      </w:r>
      <w:r w:rsidR="00A04E2F">
        <w:rPr>
          <w:color w:val="000000" w:themeColor="text1"/>
        </w:rPr>
        <w:t xml:space="preserve">the </w:t>
      </w:r>
      <w:r w:rsidR="00F73806" w:rsidRPr="00E12E03">
        <w:rPr>
          <w:color w:val="000000" w:themeColor="text1"/>
        </w:rPr>
        <w:t>feedback cycle and group setting</w:t>
      </w:r>
      <w:r w:rsidR="00C20C1B" w:rsidRPr="00E12E03">
        <w:rPr>
          <w:color w:val="000000" w:themeColor="text1"/>
        </w:rPr>
        <w:t xml:space="preserve">. A Question Level Analysis </w:t>
      </w:r>
      <w:r w:rsidR="009463FC" w:rsidRPr="00E12E03">
        <w:rPr>
          <w:color w:val="000000" w:themeColor="text1"/>
        </w:rPr>
        <w:t xml:space="preserve">is provided after each assessment point which allows us to understand the </w:t>
      </w:r>
      <w:r w:rsidR="00BF3AE5" w:rsidRPr="00E12E03">
        <w:rPr>
          <w:color w:val="000000" w:themeColor="text1"/>
        </w:rPr>
        <w:t>strengths and weaknesses of each child</w:t>
      </w:r>
      <w:r w:rsidR="00285688" w:rsidRPr="00E12E03">
        <w:rPr>
          <w:color w:val="000000" w:themeColor="text1"/>
        </w:rPr>
        <w:t xml:space="preserve"> and support future planning</w:t>
      </w:r>
      <w:r w:rsidR="00BF3AE5" w:rsidRPr="00E12E03">
        <w:rPr>
          <w:color w:val="000000" w:themeColor="text1"/>
        </w:rPr>
        <w:t>.</w:t>
      </w:r>
      <w:r w:rsidR="00034919" w:rsidRPr="00E12E03">
        <w:rPr>
          <w:color w:val="000000" w:themeColor="text1"/>
        </w:rPr>
        <w:t xml:space="preserve"> </w:t>
      </w:r>
    </w:p>
    <w:p w14:paraId="4200E314" w14:textId="34E90A4B" w:rsidR="00D54FB4" w:rsidRPr="00E12E03" w:rsidRDefault="00D54FB4" w:rsidP="00DE3FA5">
      <w:pPr>
        <w:rPr>
          <w:color w:val="000000" w:themeColor="text1"/>
        </w:rPr>
      </w:pPr>
      <w:r w:rsidRPr="00E12E03">
        <w:rPr>
          <w:color w:val="000000" w:themeColor="text1"/>
        </w:rPr>
        <w:t>Homework is done through SPARX online</w:t>
      </w:r>
      <w:r w:rsidR="00F0464F" w:rsidRPr="00E12E03">
        <w:rPr>
          <w:color w:val="000000" w:themeColor="text1"/>
        </w:rPr>
        <w:t xml:space="preserve">, which is a </w:t>
      </w:r>
      <w:r w:rsidR="004A2CF7" w:rsidRPr="00E12E03">
        <w:rPr>
          <w:color w:val="000000" w:themeColor="text1"/>
        </w:rPr>
        <w:t>personalised Maths programme</w:t>
      </w:r>
      <w:r w:rsidR="003072DA" w:rsidRPr="00E12E03">
        <w:rPr>
          <w:color w:val="000000" w:themeColor="text1"/>
        </w:rPr>
        <w:t>, adapting to the strengths and weaknesses of the student</w:t>
      </w:r>
      <w:r w:rsidR="00257094" w:rsidRPr="00E12E03">
        <w:rPr>
          <w:color w:val="000000" w:themeColor="text1"/>
        </w:rPr>
        <w:t>s</w:t>
      </w:r>
      <w:r w:rsidRPr="00E12E03">
        <w:rPr>
          <w:color w:val="000000" w:themeColor="text1"/>
        </w:rPr>
        <w:t xml:space="preserve">. Students receive </w:t>
      </w:r>
      <w:r w:rsidR="00721099" w:rsidRPr="00E12E03">
        <w:rPr>
          <w:color w:val="000000" w:themeColor="text1"/>
        </w:rPr>
        <w:t>one hour of homework and times table practice each week</w:t>
      </w:r>
      <w:r w:rsidR="00A04E2F">
        <w:rPr>
          <w:color w:val="000000" w:themeColor="text1"/>
        </w:rPr>
        <w:t>.</w:t>
      </w:r>
      <w:r w:rsidR="00721099" w:rsidRPr="00E12E03">
        <w:rPr>
          <w:color w:val="000000" w:themeColor="text1"/>
        </w:rPr>
        <w:t xml:space="preserve"> </w:t>
      </w:r>
    </w:p>
    <w:p w14:paraId="14EC9308" w14:textId="77777777" w:rsidR="00BF3AE5" w:rsidRPr="008C6526" w:rsidRDefault="00BF3AE5" w:rsidP="00DE3FA5">
      <w:pPr>
        <w:rPr>
          <w:i/>
          <w:iCs/>
        </w:rPr>
      </w:pPr>
    </w:p>
    <w:p w14:paraId="04DE7486" w14:textId="3A86368E" w:rsidR="00DE3FA5" w:rsidRDefault="00DE3FA5" w:rsidP="00DE3FA5">
      <w:pPr>
        <w:rPr>
          <w:b/>
          <w:bCs/>
          <w:u w:val="single"/>
        </w:rPr>
      </w:pPr>
      <w:r>
        <w:rPr>
          <w:b/>
          <w:bCs/>
          <w:u w:val="single"/>
        </w:rPr>
        <w:t>KS4</w:t>
      </w:r>
    </w:p>
    <w:p w14:paraId="7211639A" w14:textId="7294FDD0" w:rsidR="00B274EB" w:rsidRPr="003E4239" w:rsidRDefault="00270B28" w:rsidP="00DE3FA5">
      <w:pPr>
        <w:rPr>
          <w:color w:val="000000" w:themeColor="text1"/>
        </w:rPr>
      </w:pPr>
      <w:r w:rsidRPr="003E4239">
        <w:rPr>
          <w:color w:val="000000" w:themeColor="text1"/>
        </w:rPr>
        <w:t xml:space="preserve">Students are </w:t>
      </w:r>
      <w:r w:rsidR="000462CC" w:rsidRPr="003E4239">
        <w:rPr>
          <w:color w:val="000000" w:themeColor="text1"/>
        </w:rPr>
        <w:t>examined at the end of year 11</w:t>
      </w:r>
      <w:r w:rsidR="00B60A0D" w:rsidRPr="003E4239">
        <w:rPr>
          <w:color w:val="000000" w:themeColor="text1"/>
        </w:rPr>
        <w:t>, completing GCSE Mathematics</w:t>
      </w:r>
      <w:r w:rsidR="00CC3A67" w:rsidRPr="003E4239">
        <w:rPr>
          <w:color w:val="000000" w:themeColor="text1"/>
        </w:rPr>
        <w:t xml:space="preserve"> with the exam board </w:t>
      </w:r>
      <w:r w:rsidR="00B274EB" w:rsidRPr="003E4239">
        <w:rPr>
          <w:color w:val="000000" w:themeColor="text1"/>
        </w:rPr>
        <w:t>Edexcel Pearson. The student</w:t>
      </w:r>
      <w:r w:rsidR="00D64A48">
        <w:rPr>
          <w:color w:val="000000" w:themeColor="text1"/>
        </w:rPr>
        <w:t>s</w:t>
      </w:r>
      <w:r w:rsidR="00B274EB" w:rsidRPr="003E4239">
        <w:rPr>
          <w:color w:val="000000" w:themeColor="text1"/>
        </w:rPr>
        <w:t xml:space="preserve"> complete three papers, consisting of </w:t>
      </w:r>
      <w:r w:rsidR="00B92726" w:rsidRPr="003E4239">
        <w:rPr>
          <w:color w:val="000000" w:themeColor="text1"/>
        </w:rPr>
        <w:t>one non calculator paper and two calculator papers.</w:t>
      </w:r>
    </w:p>
    <w:p w14:paraId="0AFD058C" w14:textId="12A22926" w:rsidR="00583627" w:rsidRPr="003E4239" w:rsidRDefault="001C1AE2" w:rsidP="00DE3FA5">
      <w:pPr>
        <w:rPr>
          <w:color w:val="000000" w:themeColor="text1"/>
        </w:rPr>
      </w:pPr>
      <w:r w:rsidRPr="003E4239">
        <w:rPr>
          <w:color w:val="000000" w:themeColor="text1"/>
        </w:rPr>
        <w:t>The</w:t>
      </w:r>
      <w:r w:rsidR="00FF7BE6" w:rsidRPr="003E4239">
        <w:rPr>
          <w:color w:val="000000" w:themeColor="text1"/>
        </w:rPr>
        <w:t xml:space="preserve"> curriculum at KS4 continues to build on the</w:t>
      </w:r>
      <w:r w:rsidRPr="003E4239">
        <w:rPr>
          <w:color w:val="000000" w:themeColor="text1"/>
        </w:rPr>
        <w:t xml:space="preserve"> </w:t>
      </w:r>
      <w:r w:rsidR="00A01ACA" w:rsidRPr="003E4239">
        <w:rPr>
          <w:color w:val="000000" w:themeColor="text1"/>
        </w:rPr>
        <w:t>learning from KS3. The topics selected</w:t>
      </w:r>
      <w:r w:rsidR="00E428C2" w:rsidRPr="003E4239">
        <w:rPr>
          <w:color w:val="000000" w:themeColor="text1"/>
        </w:rPr>
        <w:t xml:space="preserve"> to</w:t>
      </w:r>
      <w:r w:rsidR="00FF7BE6" w:rsidRPr="003E4239">
        <w:rPr>
          <w:color w:val="000000" w:themeColor="text1"/>
        </w:rPr>
        <w:t xml:space="preserve"> </w:t>
      </w:r>
      <w:r w:rsidR="00E428C2" w:rsidRPr="003E4239">
        <w:rPr>
          <w:color w:val="000000" w:themeColor="text1"/>
        </w:rPr>
        <w:t>be taught in Year 9 ensure</w:t>
      </w:r>
      <w:r w:rsidR="0083557B" w:rsidRPr="003E4239">
        <w:rPr>
          <w:color w:val="000000" w:themeColor="text1"/>
        </w:rPr>
        <w:t xml:space="preserve"> that they have the fundamental skills to be successful within the GCSE. Students are tiered </w:t>
      </w:r>
      <w:r w:rsidR="00BB543C" w:rsidRPr="003E4239">
        <w:rPr>
          <w:color w:val="000000" w:themeColor="text1"/>
        </w:rPr>
        <w:t xml:space="preserve">with streaming in the Higher and Foundation tier. </w:t>
      </w:r>
      <w:r w:rsidR="00583627" w:rsidRPr="003E4239">
        <w:rPr>
          <w:color w:val="000000" w:themeColor="text1"/>
        </w:rPr>
        <w:t xml:space="preserve"> </w:t>
      </w:r>
    </w:p>
    <w:p w14:paraId="65CE2632" w14:textId="3CDDE6D7" w:rsidR="00A46428" w:rsidRDefault="00A46428" w:rsidP="00DE3FA5">
      <w:pPr>
        <w:rPr>
          <w:color w:val="000000" w:themeColor="text1"/>
        </w:rPr>
      </w:pPr>
      <w:r>
        <w:rPr>
          <w:color w:val="000000" w:themeColor="text1"/>
        </w:rPr>
        <w:t>The topics taught include</w:t>
      </w:r>
      <w:r w:rsidR="00D64A4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14:paraId="31A09F69" w14:textId="27ED8DBD" w:rsidR="00A46428" w:rsidRPr="004A341C" w:rsidRDefault="00A46428" w:rsidP="004A341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341C">
        <w:rPr>
          <w:color w:val="000000" w:themeColor="text1"/>
        </w:rPr>
        <w:t>Number</w:t>
      </w:r>
      <w:r w:rsidR="006F572B" w:rsidRPr="004A341C">
        <w:rPr>
          <w:color w:val="000000" w:themeColor="text1"/>
        </w:rPr>
        <w:t xml:space="preserve"> – Indices and standard form </w:t>
      </w:r>
    </w:p>
    <w:p w14:paraId="656A52B9" w14:textId="5F635803" w:rsidR="00A46428" w:rsidRPr="004A341C" w:rsidRDefault="00A46428" w:rsidP="004A341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341C">
        <w:rPr>
          <w:color w:val="000000" w:themeColor="text1"/>
        </w:rPr>
        <w:lastRenderedPageBreak/>
        <w:t>Algebra</w:t>
      </w:r>
      <w:r w:rsidR="007151C7" w:rsidRPr="004A341C">
        <w:rPr>
          <w:color w:val="000000" w:themeColor="text1"/>
        </w:rPr>
        <w:t xml:space="preserve"> – Equations</w:t>
      </w:r>
      <w:r w:rsidR="008F758E" w:rsidRPr="004A341C">
        <w:rPr>
          <w:color w:val="000000" w:themeColor="text1"/>
        </w:rPr>
        <w:t xml:space="preserve"> a</w:t>
      </w:r>
      <w:r w:rsidR="007151C7" w:rsidRPr="004A341C">
        <w:rPr>
          <w:color w:val="000000" w:themeColor="text1"/>
        </w:rPr>
        <w:t>nd inequalities</w:t>
      </w:r>
      <w:r w:rsidR="00740501" w:rsidRPr="004A341C">
        <w:rPr>
          <w:color w:val="000000" w:themeColor="text1"/>
        </w:rPr>
        <w:t xml:space="preserve">, quadratics </w:t>
      </w:r>
    </w:p>
    <w:p w14:paraId="46150C41" w14:textId="01344874" w:rsidR="00A46428" w:rsidRPr="004A341C" w:rsidRDefault="00A46428" w:rsidP="004A341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341C">
        <w:rPr>
          <w:color w:val="000000" w:themeColor="text1"/>
        </w:rPr>
        <w:t>Ratio and Proportion</w:t>
      </w:r>
      <w:r w:rsidR="00740501" w:rsidRPr="004A341C">
        <w:rPr>
          <w:color w:val="000000" w:themeColor="text1"/>
        </w:rPr>
        <w:t xml:space="preserve"> – multiplicative reasoning </w:t>
      </w:r>
    </w:p>
    <w:p w14:paraId="310DFF11" w14:textId="4DCC4A0E" w:rsidR="00907098" w:rsidRPr="004A341C" w:rsidRDefault="00907098" w:rsidP="004A341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341C">
        <w:rPr>
          <w:color w:val="000000" w:themeColor="text1"/>
        </w:rPr>
        <w:t xml:space="preserve">Geometry </w:t>
      </w:r>
      <w:r w:rsidR="007151C7" w:rsidRPr="004A341C">
        <w:rPr>
          <w:color w:val="000000" w:themeColor="text1"/>
        </w:rPr>
        <w:t xml:space="preserve">– Angles, Pythagoras, trigonometry, </w:t>
      </w:r>
      <w:r w:rsidR="00135DE9" w:rsidRPr="004A341C">
        <w:rPr>
          <w:color w:val="000000" w:themeColor="text1"/>
        </w:rPr>
        <w:t xml:space="preserve">real life and </w:t>
      </w:r>
      <w:r w:rsidR="008F758E" w:rsidRPr="004A341C">
        <w:rPr>
          <w:color w:val="000000" w:themeColor="text1"/>
        </w:rPr>
        <w:t>algebraic linear</w:t>
      </w:r>
      <w:r w:rsidR="00135DE9" w:rsidRPr="004A341C">
        <w:rPr>
          <w:color w:val="000000" w:themeColor="text1"/>
        </w:rPr>
        <w:t xml:space="preserve"> graphs</w:t>
      </w:r>
      <w:r w:rsidR="00740501" w:rsidRPr="004A341C">
        <w:rPr>
          <w:color w:val="000000" w:themeColor="text1"/>
        </w:rPr>
        <w:t xml:space="preserve">, transformations, </w:t>
      </w:r>
      <w:r w:rsidR="008F758E" w:rsidRPr="004A341C">
        <w:rPr>
          <w:color w:val="000000" w:themeColor="text1"/>
        </w:rPr>
        <w:t>similarity</w:t>
      </w:r>
      <w:r w:rsidR="00740501" w:rsidRPr="004A341C">
        <w:rPr>
          <w:color w:val="000000" w:themeColor="text1"/>
        </w:rPr>
        <w:t xml:space="preserve"> congruence and vectors, </w:t>
      </w:r>
      <w:r w:rsidR="008F758E" w:rsidRPr="004A341C">
        <w:rPr>
          <w:color w:val="000000" w:themeColor="text1"/>
        </w:rPr>
        <w:t xml:space="preserve">circle theorems </w:t>
      </w:r>
    </w:p>
    <w:p w14:paraId="7546FE18" w14:textId="3141D29B" w:rsidR="00907098" w:rsidRPr="004A341C" w:rsidRDefault="00907098" w:rsidP="004A341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341C">
        <w:rPr>
          <w:color w:val="000000" w:themeColor="text1"/>
        </w:rPr>
        <w:t>Statistics</w:t>
      </w:r>
      <w:r w:rsidR="006F572B" w:rsidRPr="004A341C">
        <w:rPr>
          <w:color w:val="000000" w:themeColor="text1"/>
        </w:rPr>
        <w:t xml:space="preserve"> – interpreting and representing data </w:t>
      </w:r>
    </w:p>
    <w:p w14:paraId="11C5BAD7" w14:textId="41BBAD8F" w:rsidR="00B5482D" w:rsidRPr="004A341C" w:rsidRDefault="008F758E" w:rsidP="004A341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341C">
        <w:rPr>
          <w:color w:val="000000" w:themeColor="text1"/>
        </w:rPr>
        <w:t>Probability - probability trees, experimental probability</w:t>
      </w:r>
    </w:p>
    <w:p w14:paraId="59543634" w14:textId="6E31917A" w:rsidR="00CD191F" w:rsidRPr="003E4239" w:rsidRDefault="00CD191F" w:rsidP="00DE3FA5">
      <w:pPr>
        <w:rPr>
          <w:color w:val="000000" w:themeColor="text1"/>
        </w:rPr>
      </w:pPr>
      <w:r w:rsidRPr="003E4239">
        <w:rPr>
          <w:color w:val="000000" w:themeColor="text1"/>
        </w:rPr>
        <w:t>During year 10 and 11 students start to build on schema with the subject exploring more complex topics</w:t>
      </w:r>
      <w:r w:rsidR="00983D54" w:rsidRPr="003E4239">
        <w:rPr>
          <w:color w:val="000000" w:themeColor="text1"/>
        </w:rPr>
        <w:t xml:space="preserve">, regularly reviewing work through retrieval practice. </w:t>
      </w:r>
    </w:p>
    <w:p w14:paraId="15470920" w14:textId="0EE52CB2" w:rsidR="003C0E61" w:rsidRPr="003E4239" w:rsidRDefault="00E469D6" w:rsidP="00DE3FA5">
      <w:pPr>
        <w:rPr>
          <w:color w:val="000000" w:themeColor="text1"/>
        </w:rPr>
      </w:pPr>
      <w:r w:rsidRPr="003E4239">
        <w:rPr>
          <w:color w:val="000000" w:themeColor="text1"/>
        </w:rPr>
        <w:t xml:space="preserve">The use of </w:t>
      </w:r>
      <w:r w:rsidR="00DB082C">
        <w:rPr>
          <w:color w:val="000000" w:themeColor="text1"/>
        </w:rPr>
        <w:t xml:space="preserve">a </w:t>
      </w:r>
      <w:r w:rsidRPr="003E4239">
        <w:rPr>
          <w:color w:val="000000" w:themeColor="text1"/>
        </w:rPr>
        <w:t>Q</w:t>
      </w:r>
      <w:r w:rsidR="00DB082C">
        <w:rPr>
          <w:color w:val="000000" w:themeColor="text1"/>
        </w:rPr>
        <w:t xml:space="preserve">uestion Level Analysis (QLA’s) is </w:t>
      </w:r>
      <w:r w:rsidR="00361507" w:rsidRPr="003E4239">
        <w:rPr>
          <w:color w:val="000000" w:themeColor="text1"/>
        </w:rPr>
        <w:t>used post assessment to support</w:t>
      </w:r>
      <w:r w:rsidR="004036AB" w:rsidRPr="003E4239">
        <w:rPr>
          <w:color w:val="000000" w:themeColor="text1"/>
        </w:rPr>
        <w:t xml:space="preserve"> </w:t>
      </w:r>
      <w:r w:rsidR="00395788" w:rsidRPr="003E4239">
        <w:rPr>
          <w:color w:val="000000" w:themeColor="text1"/>
        </w:rPr>
        <w:t>independent learning</w:t>
      </w:r>
      <w:r w:rsidR="00D6561D" w:rsidRPr="003E4239">
        <w:rPr>
          <w:color w:val="000000" w:themeColor="text1"/>
        </w:rPr>
        <w:t xml:space="preserve"> and </w:t>
      </w:r>
      <w:r w:rsidR="009836C1" w:rsidRPr="003E4239">
        <w:rPr>
          <w:color w:val="000000" w:themeColor="text1"/>
        </w:rPr>
        <w:t>f</w:t>
      </w:r>
      <w:r w:rsidR="00590921" w:rsidRPr="003E4239">
        <w:rPr>
          <w:color w:val="000000" w:themeColor="text1"/>
        </w:rPr>
        <w:t xml:space="preserve">uture planning for staff. Homework is completed using </w:t>
      </w:r>
      <w:proofErr w:type="spellStart"/>
      <w:r w:rsidR="00590921" w:rsidRPr="003E4239">
        <w:rPr>
          <w:color w:val="000000" w:themeColor="text1"/>
        </w:rPr>
        <w:t>Sparx</w:t>
      </w:r>
      <w:proofErr w:type="spellEnd"/>
      <w:r w:rsidR="00590921" w:rsidRPr="003E4239">
        <w:rPr>
          <w:color w:val="000000" w:themeColor="text1"/>
        </w:rPr>
        <w:t xml:space="preserve"> online</w:t>
      </w:r>
      <w:r w:rsidR="004B44BA" w:rsidRPr="003E4239">
        <w:rPr>
          <w:color w:val="000000" w:themeColor="text1"/>
        </w:rPr>
        <w:t xml:space="preserve">, which continues to consolidate learning and is personalised towards the </w:t>
      </w:r>
      <w:r w:rsidR="00DB082C" w:rsidRPr="003E4239">
        <w:rPr>
          <w:color w:val="000000" w:themeColor="text1"/>
        </w:rPr>
        <w:t>student’s</w:t>
      </w:r>
      <w:r w:rsidR="004B44BA" w:rsidRPr="003E4239">
        <w:rPr>
          <w:color w:val="000000" w:themeColor="text1"/>
        </w:rPr>
        <w:t xml:space="preserve"> needs. </w:t>
      </w:r>
      <w:r w:rsidRPr="003E4239">
        <w:rPr>
          <w:color w:val="000000" w:themeColor="text1"/>
        </w:rPr>
        <w:t xml:space="preserve"> </w:t>
      </w:r>
    </w:p>
    <w:p w14:paraId="365D9B52" w14:textId="11D28154" w:rsidR="001D14E5" w:rsidRDefault="00C544AA" w:rsidP="00DE3FA5">
      <w:pPr>
        <w:rPr>
          <w:color w:val="000000" w:themeColor="text1"/>
        </w:rPr>
      </w:pPr>
      <w:r w:rsidRPr="003E4239">
        <w:rPr>
          <w:color w:val="000000" w:themeColor="text1"/>
        </w:rPr>
        <w:t xml:space="preserve">Assessment points </w:t>
      </w:r>
      <w:r w:rsidR="00F80CD3" w:rsidRPr="003E4239">
        <w:rPr>
          <w:color w:val="000000" w:themeColor="text1"/>
        </w:rPr>
        <w:t>take place throughout the year that</w:t>
      </w:r>
      <w:r w:rsidR="00C568A0" w:rsidRPr="003E4239">
        <w:rPr>
          <w:color w:val="000000" w:themeColor="text1"/>
        </w:rPr>
        <w:t xml:space="preserve"> are in line with school assessment calendar</w:t>
      </w:r>
      <w:r w:rsidR="00F656F8" w:rsidRPr="003E4239">
        <w:rPr>
          <w:color w:val="000000" w:themeColor="text1"/>
        </w:rPr>
        <w:t>. These assessments help with</w:t>
      </w:r>
      <w:r w:rsidR="00774490" w:rsidRPr="003E4239">
        <w:rPr>
          <w:color w:val="000000" w:themeColor="text1"/>
        </w:rPr>
        <w:t xml:space="preserve"> students gaining </w:t>
      </w:r>
      <w:r w:rsidR="006C4AEE" w:rsidRPr="003E4239">
        <w:rPr>
          <w:color w:val="000000" w:themeColor="text1"/>
        </w:rPr>
        <w:t>familiarity</w:t>
      </w:r>
      <w:r w:rsidR="00774490" w:rsidRPr="003E4239">
        <w:rPr>
          <w:color w:val="000000" w:themeColor="text1"/>
        </w:rPr>
        <w:t xml:space="preserve"> with the exam style questions, </w:t>
      </w:r>
      <w:r w:rsidR="006C4AEE" w:rsidRPr="003E4239">
        <w:rPr>
          <w:color w:val="000000" w:themeColor="text1"/>
        </w:rPr>
        <w:t>track progress and obtain up to date gap analysis though the QLA’s</w:t>
      </w:r>
      <w:r w:rsidR="0050483D" w:rsidRPr="003E4239">
        <w:rPr>
          <w:color w:val="000000" w:themeColor="text1"/>
        </w:rPr>
        <w:t>, informing</w:t>
      </w:r>
      <w:r w:rsidR="0050483D">
        <w:rPr>
          <w:color w:val="000000" w:themeColor="text1"/>
        </w:rPr>
        <w:t xml:space="preserve"> </w:t>
      </w:r>
      <w:r w:rsidR="00D64A48">
        <w:rPr>
          <w:color w:val="000000" w:themeColor="text1"/>
        </w:rPr>
        <w:t>the</w:t>
      </w:r>
      <w:r w:rsidR="0050483D" w:rsidRPr="003E4239">
        <w:rPr>
          <w:color w:val="000000" w:themeColor="text1"/>
        </w:rPr>
        <w:t xml:space="preserve"> feedback</w:t>
      </w:r>
      <w:r w:rsidR="00D64A48">
        <w:rPr>
          <w:color w:val="000000" w:themeColor="text1"/>
        </w:rPr>
        <w:t xml:space="preserve"> cycle</w:t>
      </w:r>
      <w:r w:rsidR="00CD191F" w:rsidRPr="003E4239">
        <w:rPr>
          <w:color w:val="000000" w:themeColor="text1"/>
        </w:rPr>
        <w:t>.</w:t>
      </w:r>
    </w:p>
    <w:p w14:paraId="5BDF02E2" w14:textId="77777777" w:rsidR="00D64A48" w:rsidRPr="003E4239" w:rsidRDefault="00D64A48" w:rsidP="00DE3FA5">
      <w:pPr>
        <w:rPr>
          <w:color w:val="000000" w:themeColor="text1"/>
        </w:rPr>
      </w:pPr>
    </w:p>
    <w:p w14:paraId="09C6C759" w14:textId="729EA560" w:rsidR="00DE3FA5" w:rsidRDefault="00DE3FA5" w:rsidP="00DE3FA5">
      <w:pPr>
        <w:rPr>
          <w:b/>
          <w:bCs/>
          <w:u w:val="single"/>
        </w:rPr>
      </w:pPr>
      <w:r>
        <w:rPr>
          <w:b/>
          <w:bCs/>
          <w:u w:val="single"/>
        </w:rPr>
        <w:t>KS5</w:t>
      </w:r>
    </w:p>
    <w:p w14:paraId="3DC014B2" w14:textId="570BA7C4" w:rsidR="00764805" w:rsidRPr="009927C0" w:rsidRDefault="007C6419" w:rsidP="00DE3FA5">
      <w:pPr>
        <w:rPr>
          <w:color w:val="000000" w:themeColor="text1"/>
        </w:rPr>
      </w:pPr>
      <w:r w:rsidRPr="009927C0">
        <w:rPr>
          <w:color w:val="000000" w:themeColor="text1"/>
        </w:rPr>
        <w:t xml:space="preserve">There are two pathways for studying maths beyond </w:t>
      </w:r>
      <w:r w:rsidR="005D37C2" w:rsidRPr="009927C0">
        <w:rPr>
          <w:color w:val="000000" w:themeColor="text1"/>
        </w:rPr>
        <w:t>GCSE</w:t>
      </w:r>
      <w:r w:rsidRPr="009927C0">
        <w:rPr>
          <w:color w:val="000000" w:themeColor="text1"/>
        </w:rPr>
        <w:t xml:space="preserve"> as well as offering </w:t>
      </w:r>
      <w:r w:rsidR="00764805" w:rsidRPr="009927C0">
        <w:rPr>
          <w:color w:val="000000" w:themeColor="text1"/>
        </w:rPr>
        <w:t>the opportunity to re</w:t>
      </w:r>
      <w:r w:rsidR="008B4ECA">
        <w:rPr>
          <w:color w:val="000000" w:themeColor="text1"/>
        </w:rPr>
        <w:t>-</w:t>
      </w:r>
      <w:r w:rsidR="00764805" w:rsidRPr="009927C0">
        <w:rPr>
          <w:color w:val="000000" w:themeColor="text1"/>
        </w:rPr>
        <w:t xml:space="preserve">sit the subject. </w:t>
      </w:r>
    </w:p>
    <w:p w14:paraId="00367694" w14:textId="77777777" w:rsidR="00561C7A" w:rsidRDefault="006A59A4" w:rsidP="00DE3FA5">
      <w:pPr>
        <w:rPr>
          <w:color w:val="000000" w:themeColor="text1"/>
        </w:rPr>
      </w:pPr>
      <w:r w:rsidRPr="009927C0">
        <w:rPr>
          <w:color w:val="000000" w:themeColor="text1"/>
        </w:rPr>
        <w:t>Core Maths is offered to students who achieve a grade 4</w:t>
      </w:r>
      <w:r w:rsidR="00B92726" w:rsidRPr="009927C0">
        <w:rPr>
          <w:color w:val="000000" w:themeColor="text1"/>
        </w:rPr>
        <w:t xml:space="preserve"> </w:t>
      </w:r>
      <w:r w:rsidRPr="009927C0">
        <w:rPr>
          <w:color w:val="000000" w:themeColor="text1"/>
        </w:rPr>
        <w:t xml:space="preserve">or higher at GCSE. This course allows students to explore the subject </w:t>
      </w:r>
      <w:r w:rsidR="00C96228" w:rsidRPr="009927C0">
        <w:rPr>
          <w:color w:val="000000" w:themeColor="text1"/>
        </w:rPr>
        <w:t>with greater real</w:t>
      </w:r>
      <w:r w:rsidR="00185D2E" w:rsidRPr="009927C0">
        <w:rPr>
          <w:color w:val="000000" w:themeColor="text1"/>
        </w:rPr>
        <w:t>-</w:t>
      </w:r>
      <w:r w:rsidR="00C96228" w:rsidRPr="009927C0">
        <w:rPr>
          <w:color w:val="000000" w:themeColor="text1"/>
        </w:rPr>
        <w:t xml:space="preserve">world </w:t>
      </w:r>
      <w:r w:rsidR="001C52B8" w:rsidRPr="009927C0">
        <w:rPr>
          <w:color w:val="000000" w:themeColor="text1"/>
        </w:rPr>
        <w:t xml:space="preserve">applications. The course includes analysis of data, personal finance, estimation, </w:t>
      </w:r>
      <w:r w:rsidR="005D37C2" w:rsidRPr="009927C0">
        <w:rPr>
          <w:color w:val="000000" w:themeColor="text1"/>
        </w:rPr>
        <w:t>critical</w:t>
      </w:r>
      <w:r w:rsidR="001C52B8" w:rsidRPr="009927C0">
        <w:rPr>
          <w:color w:val="000000" w:themeColor="text1"/>
        </w:rPr>
        <w:t xml:space="preserve"> </w:t>
      </w:r>
      <w:r w:rsidR="005D37C2" w:rsidRPr="009927C0">
        <w:rPr>
          <w:color w:val="000000" w:themeColor="text1"/>
        </w:rPr>
        <w:t>analysis</w:t>
      </w:r>
      <w:r w:rsidR="001C52B8" w:rsidRPr="009927C0">
        <w:rPr>
          <w:color w:val="000000" w:themeColor="text1"/>
        </w:rPr>
        <w:t xml:space="preserve"> of given data and models. The AQA Mathematical Studies course allows students to explore</w:t>
      </w:r>
      <w:r w:rsidR="00173847" w:rsidRPr="009927C0">
        <w:rPr>
          <w:color w:val="000000" w:themeColor="text1"/>
        </w:rPr>
        <w:t xml:space="preserve"> statistical techniques, critical path analysis or graphical techniques. </w:t>
      </w:r>
      <w:r w:rsidR="00561C7A">
        <w:rPr>
          <w:color w:val="000000" w:themeColor="text1"/>
        </w:rPr>
        <w:t xml:space="preserve"> </w:t>
      </w:r>
      <w:r w:rsidR="00E5797B">
        <w:rPr>
          <w:color w:val="000000" w:themeColor="text1"/>
        </w:rPr>
        <w:t>Topics covered are</w:t>
      </w:r>
    </w:p>
    <w:p w14:paraId="19135B69" w14:textId="77777777" w:rsidR="00561C7A" w:rsidRPr="007C644D" w:rsidRDefault="00B92835" w:rsidP="007C644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C644D">
        <w:rPr>
          <w:color w:val="000000" w:themeColor="text1"/>
        </w:rPr>
        <w:t>Analysis of data</w:t>
      </w:r>
    </w:p>
    <w:p w14:paraId="4977C33C" w14:textId="77777777" w:rsidR="00561C7A" w:rsidRPr="007C644D" w:rsidRDefault="00B92835" w:rsidP="007C644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C644D">
        <w:rPr>
          <w:color w:val="000000" w:themeColor="text1"/>
        </w:rPr>
        <w:t>Maths for personal finance</w:t>
      </w:r>
    </w:p>
    <w:p w14:paraId="2FF563A3" w14:textId="6C6D15A5" w:rsidR="00BB0206" w:rsidRPr="008B4ECA" w:rsidRDefault="00561C7A" w:rsidP="00DE3FA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C644D">
        <w:rPr>
          <w:color w:val="000000" w:themeColor="text1"/>
        </w:rPr>
        <w:t xml:space="preserve">Estimation. </w:t>
      </w:r>
      <w:r w:rsidR="002D29F5" w:rsidRPr="007C644D">
        <w:rPr>
          <w:color w:val="000000" w:themeColor="text1"/>
        </w:rPr>
        <w:t xml:space="preserve"> </w:t>
      </w:r>
    </w:p>
    <w:p w14:paraId="5FEE9F27" w14:textId="51385729" w:rsidR="00555682" w:rsidRPr="009927C0" w:rsidRDefault="002D29F5" w:rsidP="00DE3FA5">
      <w:pPr>
        <w:rPr>
          <w:color w:val="000000" w:themeColor="text1"/>
        </w:rPr>
      </w:pPr>
      <w:r w:rsidRPr="009927C0">
        <w:rPr>
          <w:color w:val="000000" w:themeColor="text1"/>
        </w:rPr>
        <w:t>The course is studied over 2 years with the final assessment taken in the form of two papers with preliminary material</w:t>
      </w:r>
      <w:r w:rsidR="004E3E01" w:rsidRPr="009927C0">
        <w:rPr>
          <w:color w:val="000000" w:themeColor="text1"/>
        </w:rPr>
        <w:t xml:space="preserve"> provided by the exam board</w:t>
      </w:r>
      <w:r w:rsidR="00E47FB1" w:rsidRPr="009927C0">
        <w:rPr>
          <w:color w:val="000000" w:themeColor="text1"/>
        </w:rPr>
        <w:t>.</w:t>
      </w:r>
      <w:r w:rsidR="004E3E01" w:rsidRPr="009927C0">
        <w:rPr>
          <w:color w:val="000000" w:themeColor="text1"/>
        </w:rPr>
        <w:t xml:space="preserve"> The exam board is AQA.</w:t>
      </w:r>
      <w:r w:rsidR="00E47FB1" w:rsidRPr="009927C0">
        <w:rPr>
          <w:color w:val="000000" w:themeColor="text1"/>
        </w:rPr>
        <w:t xml:space="preserve"> </w:t>
      </w:r>
    </w:p>
    <w:p w14:paraId="4F1E7BD5" w14:textId="77777777" w:rsidR="009F4672" w:rsidRDefault="00E47FB1" w:rsidP="00DE3FA5">
      <w:pPr>
        <w:rPr>
          <w:color w:val="000000" w:themeColor="text1"/>
        </w:rPr>
      </w:pPr>
      <w:r w:rsidRPr="009927C0">
        <w:rPr>
          <w:color w:val="000000" w:themeColor="text1"/>
        </w:rPr>
        <w:t xml:space="preserve">Maths A level is offered for students who </w:t>
      </w:r>
      <w:r w:rsidR="005D37C2" w:rsidRPr="009927C0">
        <w:rPr>
          <w:color w:val="000000" w:themeColor="text1"/>
        </w:rPr>
        <w:t>achieve</w:t>
      </w:r>
      <w:r w:rsidRPr="009927C0">
        <w:rPr>
          <w:color w:val="000000" w:themeColor="text1"/>
        </w:rPr>
        <w:t xml:space="preserve"> a grade 7 or above at GCSE. </w:t>
      </w:r>
      <w:r w:rsidR="00555682" w:rsidRPr="009927C0">
        <w:rPr>
          <w:color w:val="000000" w:themeColor="text1"/>
        </w:rPr>
        <w:t>Through the subject they will</w:t>
      </w:r>
      <w:r w:rsidR="00D67968" w:rsidRPr="009927C0">
        <w:rPr>
          <w:color w:val="000000" w:themeColor="text1"/>
        </w:rPr>
        <w:t xml:space="preserve"> continue to develop an understanding of mathematical processes. </w:t>
      </w:r>
    </w:p>
    <w:p w14:paraId="0CFD8B56" w14:textId="1A5B01F4" w:rsidR="00C63B06" w:rsidRPr="009F03AE" w:rsidRDefault="009F4672" w:rsidP="009F03A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F03AE">
        <w:rPr>
          <w:color w:val="000000" w:themeColor="text1"/>
        </w:rPr>
        <w:t xml:space="preserve">Pure Maths – topics include </w:t>
      </w:r>
      <w:r w:rsidR="004A341C" w:rsidRPr="009F03AE">
        <w:rPr>
          <w:color w:val="000000" w:themeColor="text1"/>
        </w:rPr>
        <w:t>Differentiation</w:t>
      </w:r>
      <w:r w:rsidRPr="009F03AE">
        <w:rPr>
          <w:color w:val="000000" w:themeColor="text1"/>
        </w:rPr>
        <w:t xml:space="preserve"> and Integration, Vectors</w:t>
      </w:r>
    </w:p>
    <w:p w14:paraId="4D4F4125" w14:textId="77777777" w:rsidR="00C63B06" w:rsidRPr="009F03AE" w:rsidRDefault="00C63B06" w:rsidP="009F03A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F03AE">
        <w:rPr>
          <w:color w:val="000000" w:themeColor="text1"/>
        </w:rPr>
        <w:t xml:space="preserve">Mechanics – topics include forces, friction, moments. </w:t>
      </w:r>
    </w:p>
    <w:p w14:paraId="7D116035" w14:textId="77777777" w:rsidR="009F03AE" w:rsidRPr="009F03AE" w:rsidRDefault="00C63B06" w:rsidP="009F03A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F03AE">
        <w:rPr>
          <w:color w:val="000000" w:themeColor="text1"/>
        </w:rPr>
        <w:t xml:space="preserve">Statistics – topics include Hypothesis testing, </w:t>
      </w:r>
      <w:r w:rsidR="009F03AE" w:rsidRPr="009F03AE">
        <w:rPr>
          <w:color w:val="000000" w:themeColor="text1"/>
        </w:rPr>
        <w:t xml:space="preserve">statistical techniques. </w:t>
      </w:r>
    </w:p>
    <w:p w14:paraId="5E8E3B9C" w14:textId="270F6C1B" w:rsidR="00DE3FA5" w:rsidRPr="00333B8F" w:rsidRDefault="008D47C3" w:rsidP="00DE3FA5">
      <w:pPr>
        <w:rPr>
          <w:color w:val="000000" w:themeColor="text1"/>
        </w:rPr>
      </w:pPr>
      <w:r w:rsidRPr="009927C0">
        <w:rPr>
          <w:color w:val="000000" w:themeColor="text1"/>
        </w:rPr>
        <w:t xml:space="preserve">The </w:t>
      </w:r>
      <w:r w:rsidR="005721A0" w:rsidRPr="009927C0">
        <w:rPr>
          <w:color w:val="000000" w:themeColor="text1"/>
        </w:rPr>
        <w:t>c</w:t>
      </w:r>
      <w:r w:rsidRPr="009927C0">
        <w:rPr>
          <w:color w:val="000000" w:themeColor="text1"/>
        </w:rPr>
        <w:t xml:space="preserve">ourse is studied over two years and allows for a </w:t>
      </w:r>
      <w:r w:rsidR="007C644D" w:rsidRPr="009927C0">
        <w:rPr>
          <w:color w:val="000000" w:themeColor="text1"/>
        </w:rPr>
        <w:t>build</w:t>
      </w:r>
      <w:r w:rsidR="007C644D">
        <w:rPr>
          <w:color w:val="000000" w:themeColor="text1"/>
        </w:rPr>
        <w:t>-up</w:t>
      </w:r>
      <w:r w:rsidRPr="009927C0">
        <w:rPr>
          <w:color w:val="000000" w:themeColor="text1"/>
        </w:rPr>
        <w:t xml:space="preserve"> of skills. Topics include differentiation and integration, </w:t>
      </w:r>
      <w:r w:rsidR="00766EE8" w:rsidRPr="009927C0">
        <w:rPr>
          <w:color w:val="000000" w:themeColor="text1"/>
        </w:rPr>
        <w:t xml:space="preserve">hypothesis testing, forces and friction amongst many others. </w:t>
      </w:r>
      <w:r w:rsidR="005D37C2" w:rsidRPr="009927C0">
        <w:rPr>
          <w:color w:val="000000" w:themeColor="text1"/>
        </w:rPr>
        <w:t>The skills learned in A level maths support students in a range of subjects to study at degree level</w:t>
      </w:r>
      <w:r w:rsidR="00FB7E26" w:rsidRPr="009927C0">
        <w:rPr>
          <w:color w:val="000000" w:themeColor="text1"/>
        </w:rPr>
        <w:t xml:space="preserve">. </w:t>
      </w:r>
      <w:r w:rsidR="00CD47ED" w:rsidRPr="009927C0">
        <w:rPr>
          <w:color w:val="000000" w:themeColor="text1"/>
        </w:rPr>
        <w:t>The exam board is Edexcel.</w:t>
      </w:r>
    </w:p>
    <w:sectPr w:rsidR="00DE3FA5" w:rsidRPr="00333B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78AA" w14:textId="77777777" w:rsidR="00196461" w:rsidRDefault="00196461" w:rsidP="00DE3FA5">
      <w:pPr>
        <w:spacing w:after="0" w:line="240" w:lineRule="auto"/>
      </w:pPr>
      <w:r>
        <w:separator/>
      </w:r>
    </w:p>
  </w:endnote>
  <w:endnote w:type="continuationSeparator" w:id="0">
    <w:p w14:paraId="37A27E96" w14:textId="77777777" w:rsidR="00196461" w:rsidRDefault="00196461" w:rsidP="00DE3FA5">
      <w:pPr>
        <w:spacing w:after="0" w:line="240" w:lineRule="auto"/>
      </w:pPr>
      <w:r>
        <w:continuationSeparator/>
      </w:r>
    </w:p>
  </w:endnote>
  <w:endnote w:type="continuationNotice" w:id="1">
    <w:p w14:paraId="5C1C0AE5" w14:textId="77777777" w:rsidR="00196461" w:rsidRDefault="00196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DE23" w14:textId="77777777" w:rsidR="00196461" w:rsidRDefault="00196461" w:rsidP="00DE3FA5">
      <w:pPr>
        <w:spacing w:after="0" w:line="240" w:lineRule="auto"/>
      </w:pPr>
      <w:r>
        <w:separator/>
      </w:r>
    </w:p>
  </w:footnote>
  <w:footnote w:type="continuationSeparator" w:id="0">
    <w:p w14:paraId="3A804378" w14:textId="77777777" w:rsidR="00196461" w:rsidRDefault="00196461" w:rsidP="00DE3FA5">
      <w:pPr>
        <w:spacing w:after="0" w:line="240" w:lineRule="auto"/>
      </w:pPr>
      <w:r>
        <w:continuationSeparator/>
      </w:r>
    </w:p>
  </w:footnote>
  <w:footnote w:type="continuationNotice" w:id="1">
    <w:p w14:paraId="267C2B9A" w14:textId="77777777" w:rsidR="00196461" w:rsidRDefault="00196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BBB2" w14:textId="595F5D47" w:rsidR="00DE3FA5" w:rsidRDefault="00DE3FA5" w:rsidP="00DE3FA5">
    <w:pPr>
      <w:pStyle w:val="Header"/>
      <w:jc w:val="center"/>
    </w:pPr>
    <w:r>
      <w:rPr>
        <w:noProof/>
      </w:rPr>
      <w:drawing>
        <wp:inline distT="0" distB="0" distL="0" distR="0" wp14:anchorId="2BDDEEFB" wp14:editId="31171FA9">
          <wp:extent cx="1897380" cy="956924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836" cy="96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E60306" w14:textId="77777777" w:rsidR="00DE3FA5" w:rsidRDefault="00DE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3B77"/>
    <w:multiLevelType w:val="hybridMultilevel"/>
    <w:tmpl w:val="EA044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C543E"/>
    <w:multiLevelType w:val="hybridMultilevel"/>
    <w:tmpl w:val="407C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B28A5"/>
    <w:multiLevelType w:val="hybridMultilevel"/>
    <w:tmpl w:val="E0EA2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E19EB"/>
    <w:multiLevelType w:val="hybridMultilevel"/>
    <w:tmpl w:val="DECC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09007">
    <w:abstractNumId w:val="3"/>
  </w:num>
  <w:num w:numId="2" w16cid:durableId="822545308">
    <w:abstractNumId w:val="0"/>
  </w:num>
  <w:num w:numId="3" w16cid:durableId="1284657656">
    <w:abstractNumId w:val="2"/>
  </w:num>
  <w:num w:numId="4" w16cid:durableId="144022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A5"/>
    <w:rsid w:val="00022B11"/>
    <w:rsid w:val="00034919"/>
    <w:rsid w:val="000462CC"/>
    <w:rsid w:val="00052E0B"/>
    <w:rsid w:val="0005660E"/>
    <w:rsid w:val="000666EE"/>
    <w:rsid w:val="00076F16"/>
    <w:rsid w:val="000C35CE"/>
    <w:rsid w:val="000D53C7"/>
    <w:rsid w:val="000F506C"/>
    <w:rsid w:val="00114074"/>
    <w:rsid w:val="00135DE9"/>
    <w:rsid w:val="00160CB9"/>
    <w:rsid w:val="00173847"/>
    <w:rsid w:val="00185D2E"/>
    <w:rsid w:val="00196461"/>
    <w:rsid w:val="001A2796"/>
    <w:rsid w:val="001C1AE2"/>
    <w:rsid w:val="001C52B8"/>
    <w:rsid w:val="001D14E5"/>
    <w:rsid w:val="001F0D73"/>
    <w:rsid w:val="002067A0"/>
    <w:rsid w:val="0022191E"/>
    <w:rsid w:val="00257094"/>
    <w:rsid w:val="00270B28"/>
    <w:rsid w:val="00285688"/>
    <w:rsid w:val="002B4FA5"/>
    <w:rsid w:val="002C15B7"/>
    <w:rsid w:val="002C2FDF"/>
    <w:rsid w:val="002D29F5"/>
    <w:rsid w:val="002D2D9E"/>
    <w:rsid w:val="003072DA"/>
    <w:rsid w:val="00312B20"/>
    <w:rsid w:val="003141B6"/>
    <w:rsid w:val="0033031B"/>
    <w:rsid w:val="00333B8F"/>
    <w:rsid w:val="0033485B"/>
    <w:rsid w:val="00346CB5"/>
    <w:rsid w:val="00361507"/>
    <w:rsid w:val="00362185"/>
    <w:rsid w:val="00395788"/>
    <w:rsid w:val="003C0E61"/>
    <w:rsid w:val="003E3C7E"/>
    <w:rsid w:val="003E4239"/>
    <w:rsid w:val="003E7C9E"/>
    <w:rsid w:val="004036AB"/>
    <w:rsid w:val="00416F78"/>
    <w:rsid w:val="00417DAE"/>
    <w:rsid w:val="00456070"/>
    <w:rsid w:val="00457334"/>
    <w:rsid w:val="004714B5"/>
    <w:rsid w:val="0047778F"/>
    <w:rsid w:val="0049332D"/>
    <w:rsid w:val="00495427"/>
    <w:rsid w:val="004A2CF7"/>
    <w:rsid w:val="004A341C"/>
    <w:rsid w:val="004B44BA"/>
    <w:rsid w:val="004D0AC0"/>
    <w:rsid w:val="004E3E01"/>
    <w:rsid w:val="004E6EA7"/>
    <w:rsid w:val="004F0004"/>
    <w:rsid w:val="0050483D"/>
    <w:rsid w:val="005213C0"/>
    <w:rsid w:val="005262E9"/>
    <w:rsid w:val="00551ED2"/>
    <w:rsid w:val="00555682"/>
    <w:rsid w:val="00561C7A"/>
    <w:rsid w:val="005721A0"/>
    <w:rsid w:val="00583627"/>
    <w:rsid w:val="00590921"/>
    <w:rsid w:val="005953D4"/>
    <w:rsid w:val="005B68F2"/>
    <w:rsid w:val="005C3F0C"/>
    <w:rsid w:val="005D37C2"/>
    <w:rsid w:val="00615D80"/>
    <w:rsid w:val="006600E9"/>
    <w:rsid w:val="0067004D"/>
    <w:rsid w:val="0067436F"/>
    <w:rsid w:val="006A59A4"/>
    <w:rsid w:val="006C279A"/>
    <w:rsid w:val="006C4AEE"/>
    <w:rsid w:val="006D2477"/>
    <w:rsid w:val="006D7903"/>
    <w:rsid w:val="006E791B"/>
    <w:rsid w:val="006F572B"/>
    <w:rsid w:val="007151C7"/>
    <w:rsid w:val="007173CC"/>
    <w:rsid w:val="00721099"/>
    <w:rsid w:val="00732D36"/>
    <w:rsid w:val="00740501"/>
    <w:rsid w:val="00756C6A"/>
    <w:rsid w:val="00764225"/>
    <w:rsid w:val="00764805"/>
    <w:rsid w:val="00766EE8"/>
    <w:rsid w:val="00774490"/>
    <w:rsid w:val="00780CF0"/>
    <w:rsid w:val="00791BA4"/>
    <w:rsid w:val="007B6548"/>
    <w:rsid w:val="007C6419"/>
    <w:rsid w:val="007C644D"/>
    <w:rsid w:val="007E2AF5"/>
    <w:rsid w:val="007E4C05"/>
    <w:rsid w:val="007F21CE"/>
    <w:rsid w:val="0083557B"/>
    <w:rsid w:val="00895C28"/>
    <w:rsid w:val="008B4ECA"/>
    <w:rsid w:val="008C14CB"/>
    <w:rsid w:val="008C6526"/>
    <w:rsid w:val="008D47C3"/>
    <w:rsid w:val="008F758E"/>
    <w:rsid w:val="00907098"/>
    <w:rsid w:val="00936C16"/>
    <w:rsid w:val="009463FC"/>
    <w:rsid w:val="00961ACE"/>
    <w:rsid w:val="00976924"/>
    <w:rsid w:val="00980F5D"/>
    <w:rsid w:val="009836C1"/>
    <w:rsid w:val="00983D54"/>
    <w:rsid w:val="009927C0"/>
    <w:rsid w:val="009A6EBF"/>
    <w:rsid w:val="009F03AE"/>
    <w:rsid w:val="009F4672"/>
    <w:rsid w:val="00A00814"/>
    <w:rsid w:val="00A01ACA"/>
    <w:rsid w:val="00A04E2F"/>
    <w:rsid w:val="00A46428"/>
    <w:rsid w:val="00AA7E06"/>
    <w:rsid w:val="00AD31DF"/>
    <w:rsid w:val="00B04C16"/>
    <w:rsid w:val="00B103EC"/>
    <w:rsid w:val="00B15122"/>
    <w:rsid w:val="00B274EB"/>
    <w:rsid w:val="00B452B8"/>
    <w:rsid w:val="00B51F7B"/>
    <w:rsid w:val="00B5482D"/>
    <w:rsid w:val="00B60A0D"/>
    <w:rsid w:val="00B65CF3"/>
    <w:rsid w:val="00B669E8"/>
    <w:rsid w:val="00B864A8"/>
    <w:rsid w:val="00B92726"/>
    <w:rsid w:val="00B92835"/>
    <w:rsid w:val="00B96DE3"/>
    <w:rsid w:val="00BB0206"/>
    <w:rsid w:val="00BB543C"/>
    <w:rsid w:val="00BC4CC4"/>
    <w:rsid w:val="00BE09AD"/>
    <w:rsid w:val="00BE34DB"/>
    <w:rsid w:val="00BF17D6"/>
    <w:rsid w:val="00BF3AE5"/>
    <w:rsid w:val="00C20C1B"/>
    <w:rsid w:val="00C3685F"/>
    <w:rsid w:val="00C526AB"/>
    <w:rsid w:val="00C52FF4"/>
    <w:rsid w:val="00C544AA"/>
    <w:rsid w:val="00C568A0"/>
    <w:rsid w:val="00C63B06"/>
    <w:rsid w:val="00C930C0"/>
    <w:rsid w:val="00C96228"/>
    <w:rsid w:val="00CC3A67"/>
    <w:rsid w:val="00CC680B"/>
    <w:rsid w:val="00CD171A"/>
    <w:rsid w:val="00CD191F"/>
    <w:rsid w:val="00CD47ED"/>
    <w:rsid w:val="00CF39D4"/>
    <w:rsid w:val="00CF71ED"/>
    <w:rsid w:val="00D31741"/>
    <w:rsid w:val="00D4097C"/>
    <w:rsid w:val="00D54FB4"/>
    <w:rsid w:val="00D55907"/>
    <w:rsid w:val="00D64A48"/>
    <w:rsid w:val="00D6561D"/>
    <w:rsid w:val="00D67968"/>
    <w:rsid w:val="00D84CE5"/>
    <w:rsid w:val="00D90B18"/>
    <w:rsid w:val="00D91C4F"/>
    <w:rsid w:val="00DA45CE"/>
    <w:rsid w:val="00DB082C"/>
    <w:rsid w:val="00DD684B"/>
    <w:rsid w:val="00DE09AB"/>
    <w:rsid w:val="00DE3FA5"/>
    <w:rsid w:val="00DE47A6"/>
    <w:rsid w:val="00DE6288"/>
    <w:rsid w:val="00E00662"/>
    <w:rsid w:val="00E01AB1"/>
    <w:rsid w:val="00E05D7F"/>
    <w:rsid w:val="00E12E03"/>
    <w:rsid w:val="00E31843"/>
    <w:rsid w:val="00E428C2"/>
    <w:rsid w:val="00E469D6"/>
    <w:rsid w:val="00E47FB1"/>
    <w:rsid w:val="00E5797B"/>
    <w:rsid w:val="00EB03DF"/>
    <w:rsid w:val="00EB5AD4"/>
    <w:rsid w:val="00EC6235"/>
    <w:rsid w:val="00ED45FB"/>
    <w:rsid w:val="00F0464F"/>
    <w:rsid w:val="00F35200"/>
    <w:rsid w:val="00F410B7"/>
    <w:rsid w:val="00F46F60"/>
    <w:rsid w:val="00F656F8"/>
    <w:rsid w:val="00F73806"/>
    <w:rsid w:val="00F80CD3"/>
    <w:rsid w:val="00F90FAC"/>
    <w:rsid w:val="00FA2052"/>
    <w:rsid w:val="00FA2A99"/>
    <w:rsid w:val="00FB7E2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E3C3E"/>
  <w15:chartTrackingRefBased/>
  <w15:docId w15:val="{58E58DBE-5D42-2448-9DB8-0AFBC626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A5"/>
  </w:style>
  <w:style w:type="paragraph" w:styleId="Footer">
    <w:name w:val="footer"/>
    <w:basedOn w:val="Normal"/>
    <w:link w:val="FooterChar"/>
    <w:uiPriority w:val="99"/>
    <w:unhideWhenUsed/>
    <w:rsid w:val="00DE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A5"/>
  </w:style>
  <w:style w:type="character" w:styleId="CommentReference">
    <w:name w:val="annotation reference"/>
    <w:basedOn w:val="DefaultParagraphFont"/>
    <w:uiPriority w:val="99"/>
    <w:semiHidden/>
    <w:unhideWhenUsed/>
    <w:rsid w:val="005D3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Deane</dc:creator>
  <cp:keywords/>
  <dc:description/>
  <cp:lastModifiedBy>Tracie Deane</cp:lastModifiedBy>
  <cp:revision>3</cp:revision>
  <dcterms:created xsi:type="dcterms:W3CDTF">2023-01-04T16:04:00Z</dcterms:created>
  <dcterms:modified xsi:type="dcterms:W3CDTF">2023-01-06T09:39:00Z</dcterms:modified>
</cp:coreProperties>
</file>