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2B9F" w14:textId="27A5EED5" w:rsidR="00C930C0" w:rsidRDefault="00141D11" w:rsidP="007173CC">
      <w:pPr>
        <w:jc w:val="center"/>
        <w:rPr>
          <w:b/>
          <w:bCs/>
          <w:u w:val="single"/>
        </w:rPr>
      </w:pPr>
      <w:r>
        <w:rPr>
          <w:b/>
          <w:bCs/>
          <w:u w:val="single"/>
        </w:rPr>
        <w:t>Food, Hospitality and Catering</w:t>
      </w:r>
    </w:p>
    <w:p w14:paraId="3CEABE9A" w14:textId="656E864A" w:rsidR="007E2AF5" w:rsidRPr="006C279A" w:rsidRDefault="004D0AC0" w:rsidP="007173CC">
      <w:pPr>
        <w:jc w:val="center"/>
        <w:rPr>
          <w:i/>
          <w:iCs/>
          <w:color w:val="FF0000"/>
        </w:rPr>
      </w:pPr>
      <w:r>
        <w:rPr>
          <w:i/>
          <w:iCs/>
        </w:rPr>
        <w:t xml:space="preserve">In </w:t>
      </w:r>
      <w:r w:rsidR="00321714">
        <w:rPr>
          <w:i/>
          <w:iCs/>
        </w:rPr>
        <w:t>the food department</w:t>
      </w:r>
      <w:r>
        <w:rPr>
          <w:i/>
          <w:iCs/>
        </w:rPr>
        <w:t xml:space="preserve"> a</w:t>
      </w:r>
      <w:r w:rsidR="00B04C16" w:rsidRPr="00732D36">
        <w:rPr>
          <w:i/>
          <w:iCs/>
        </w:rPr>
        <w:t xml:space="preserve">t </w:t>
      </w:r>
      <w:r w:rsidR="007F21CE">
        <w:rPr>
          <w:i/>
          <w:iCs/>
        </w:rPr>
        <w:t>T</w:t>
      </w:r>
      <w:r w:rsidR="00B04C16" w:rsidRPr="00732D36">
        <w:rPr>
          <w:i/>
          <w:iCs/>
        </w:rPr>
        <w:t xml:space="preserve">he </w:t>
      </w:r>
      <w:proofErr w:type="spellStart"/>
      <w:r w:rsidR="00B04C16">
        <w:rPr>
          <w:i/>
          <w:iCs/>
        </w:rPr>
        <w:t>B</w:t>
      </w:r>
      <w:r w:rsidR="00B04C16" w:rsidRPr="00732D36">
        <w:rPr>
          <w:i/>
          <w:iCs/>
        </w:rPr>
        <w:t>ourne</w:t>
      </w:r>
      <w:proofErr w:type="spellEnd"/>
      <w:r w:rsidR="00B04C16" w:rsidRPr="00732D36">
        <w:rPr>
          <w:i/>
          <w:iCs/>
        </w:rPr>
        <w:t xml:space="preserve"> Academy </w:t>
      </w:r>
      <w:r w:rsidR="00052E0B">
        <w:rPr>
          <w:i/>
          <w:iCs/>
        </w:rPr>
        <w:t xml:space="preserve">we focus on </w:t>
      </w:r>
      <w:r w:rsidR="00141D11">
        <w:rPr>
          <w:i/>
          <w:iCs/>
        </w:rPr>
        <w:t xml:space="preserve">building </w:t>
      </w:r>
      <w:proofErr w:type="gramStart"/>
      <w:r w:rsidR="00141D11">
        <w:rPr>
          <w:i/>
          <w:iCs/>
        </w:rPr>
        <w:t>students</w:t>
      </w:r>
      <w:proofErr w:type="gramEnd"/>
      <w:r w:rsidR="00141D11">
        <w:rPr>
          <w:i/>
          <w:iCs/>
        </w:rPr>
        <w:t xml:space="preserve"> confidence</w:t>
      </w:r>
      <w:r w:rsidR="00321714">
        <w:rPr>
          <w:i/>
          <w:iCs/>
        </w:rPr>
        <w:t xml:space="preserve"> and </w:t>
      </w:r>
      <w:r w:rsidR="008E6882">
        <w:rPr>
          <w:i/>
          <w:iCs/>
        </w:rPr>
        <w:t>skills</w:t>
      </w:r>
      <w:r w:rsidR="00141D11">
        <w:rPr>
          <w:i/>
          <w:iCs/>
        </w:rPr>
        <w:t xml:space="preserve"> in the kitchen. We provide opportunities for students to </w:t>
      </w:r>
      <w:r w:rsidR="008E6882">
        <w:rPr>
          <w:i/>
          <w:iCs/>
        </w:rPr>
        <w:t>develop</w:t>
      </w:r>
      <w:r w:rsidR="00141D11">
        <w:rPr>
          <w:i/>
          <w:iCs/>
        </w:rPr>
        <w:t xml:space="preserve"> essential cooking skills while learning how to achieve a healthy diet and lifestyle. Students can then choose to move on to an industry based KS4 curriculum w</w:t>
      </w:r>
      <w:r w:rsidR="00817C5A">
        <w:rPr>
          <w:i/>
          <w:iCs/>
        </w:rPr>
        <w:t>ith an aim of preparing students for further education and careers while they master more complex cooking skills and develop a secure understanding of nutrition and catering for special dietary needs.</w:t>
      </w:r>
    </w:p>
    <w:p w14:paraId="60BA9B50" w14:textId="3CE0AD4D" w:rsidR="00DE3FA5" w:rsidRDefault="00DE3FA5" w:rsidP="00DE3FA5">
      <w:pPr>
        <w:rPr>
          <w:b/>
          <w:bCs/>
          <w:u w:val="single"/>
        </w:rPr>
      </w:pPr>
      <w:r>
        <w:rPr>
          <w:b/>
          <w:bCs/>
          <w:u w:val="single"/>
        </w:rPr>
        <w:t>KS3</w:t>
      </w:r>
    </w:p>
    <w:p w14:paraId="4200E314" w14:textId="645521B2" w:rsidR="00D54FB4" w:rsidRDefault="000E0D48" w:rsidP="00DE3FA5">
      <w:pPr>
        <w:rPr>
          <w:color w:val="000000" w:themeColor="text1"/>
        </w:rPr>
      </w:pPr>
      <w:r>
        <w:rPr>
          <w:color w:val="000000" w:themeColor="text1"/>
        </w:rPr>
        <w:t>During KS3 students are taught a range of basic to medium practical skills across a range of different dishes</w:t>
      </w:r>
      <w:r w:rsidR="00886158">
        <w:rPr>
          <w:color w:val="000000" w:themeColor="text1"/>
        </w:rPr>
        <w:t xml:space="preserve">, while learning how to work in a practical food environment hygienically and safely. </w:t>
      </w:r>
      <w:r>
        <w:rPr>
          <w:color w:val="000000" w:themeColor="text1"/>
        </w:rPr>
        <w:t>They are also encouraged to cook at home with recipes available as flexible homework tasks.</w:t>
      </w:r>
    </w:p>
    <w:p w14:paraId="6492A913" w14:textId="0E55AF3E" w:rsidR="00886158" w:rsidRDefault="000E0D48" w:rsidP="00DE3FA5">
      <w:pPr>
        <w:rPr>
          <w:color w:val="000000" w:themeColor="text1"/>
        </w:rPr>
      </w:pPr>
      <w:r>
        <w:rPr>
          <w:color w:val="000000" w:themeColor="text1"/>
        </w:rPr>
        <w:t xml:space="preserve">Alongside the practical element of this subject, students </w:t>
      </w:r>
      <w:r w:rsidR="00886158">
        <w:rPr>
          <w:color w:val="000000" w:themeColor="text1"/>
        </w:rPr>
        <w:t>will explore:</w:t>
      </w:r>
      <w:r>
        <w:rPr>
          <w:color w:val="000000" w:themeColor="text1"/>
        </w:rPr>
        <w:t xml:space="preserve"> </w:t>
      </w:r>
    </w:p>
    <w:p w14:paraId="11430175" w14:textId="3DFEFB14" w:rsidR="00886158" w:rsidRDefault="00886158" w:rsidP="00886158">
      <w:pPr>
        <w:pStyle w:val="ListParagraph"/>
        <w:numPr>
          <w:ilvl w:val="0"/>
          <w:numId w:val="2"/>
        </w:numPr>
        <w:rPr>
          <w:color w:val="000000" w:themeColor="text1"/>
        </w:rPr>
      </w:pPr>
      <w:r w:rsidRPr="00886158">
        <w:rPr>
          <w:color w:val="000000" w:themeColor="text1"/>
        </w:rPr>
        <w:t xml:space="preserve">The </w:t>
      </w:r>
      <w:r w:rsidR="000E0D48" w:rsidRPr="00886158">
        <w:rPr>
          <w:color w:val="000000" w:themeColor="text1"/>
        </w:rPr>
        <w:t xml:space="preserve">importance of nutrition for good health. </w:t>
      </w:r>
    </w:p>
    <w:p w14:paraId="79F2F140" w14:textId="5867A37C" w:rsidR="00886158" w:rsidRPr="00886158" w:rsidRDefault="00886158" w:rsidP="00886158">
      <w:pPr>
        <w:pStyle w:val="ListParagraph"/>
        <w:numPr>
          <w:ilvl w:val="0"/>
          <w:numId w:val="2"/>
        </w:numPr>
        <w:rPr>
          <w:color w:val="000000" w:themeColor="text1"/>
        </w:rPr>
      </w:pPr>
      <w:r>
        <w:rPr>
          <w:color w:val="000000" w:themeColor="text1"/>
        </w:rPr>
        <w:t>Government guidelines for a balanced diet.</w:t>
      </w:r>
    </w:p>
    <w:p w14:paraId="14155FA6" w14:textId="494329AA" w:rsidR="000E0D48" w:rsidRPr="00886158" w:rsidRDefault="00886158" w:rsidP="00886158">
      <w:pPr>
        <w:pStyle w:val="ListParagraph"/>
        <w:numPr>
          <w:ilvl w:val="0"/>
          <w:numId w:val="2"/>
        </w:numPr>
        <w:rPr>
          <w:color w:val="000000" w:themeColor="text1"/>
        </w:rPr>
      </w:pPr>
      <w:r w:rsidRPr="00886158">
        <w:rPr>
          <w:color w:val="000000" w:themeColor="text1"/>
        </w:rPr>
        <w:t>D</w:t>
      </w:r>
      <w:r w:rsidR="000E0D48" w:rsidRPr="00886158">
        <w:rPr>
          <w:color w:val="000000" w:themeColor="text1"/>
        </w:rPr>
        <w:t xml:space="preserve">iets across the world and what </w:t>
      </w:r>
      <w:r w:rsidRPr="00886158">
        <w:rPr>
          <w:color w:val="000000" w:themeColor="text1"/>
        </w:rPr>
        <w:t xml:space="preserve">factors can impact what we eat. </w:t>
      </w:r>
    </w:p>
    <w:p w14:paraId="6B42A5C6" w14:textId="657D641D" w:rsidR="00886158" w:rsidRPr="00886158" w:rsidRDefault="00886158" w:rsidP="00886158">
      <w:pPr>
        <w:pStyle w:val="ListParagraph"/>
        <w:numPr>
          <w:ilvl w:val="0"/>
          <w:numId w:val="2"/>
        </w:numPr>
        <w:rPr>
          <w:color w:val="000000" w:themeColor="text1"/>
        </w:rPr>
      </w:pPr>
      <w:r w:rsidRPr="00886158">
        <w:rPr>
          <w:color w:val="000000" w:themeColor="text1"/>
        </w:rPr>
        <w:t xml:space="preserve">How our food choices can have environmental, social, and moral impacts. </w:t>
      </w:r>
    </w:p>
    <w:p w14:paraId="1676A7F2" w14:textId="2A1C81B5" w:rsidR="00886158" w:rsidRPr="00886158" w:rsidRDefault="00886158" w:rsidP="00886158">
      <w:pPr>
        <w:pStyle w:val="ListParagraph"/>
        <w:numPr>
          <w:ilvl w:val="0"/>
          <w:numId w:val="2"/>
        </w:numPr>
        <w:rPr>
          <w:color w:val="000000" w:themeColor="text1"/>
        </w:rPr>
      </w:pPr>
      <w:r w:rsidRPr="00886158">
        <w:rPr>
          <w:color w:val="000000" w:themeColor="text1"/>
        </w:rPr>
        <w:t>How professional kitchens work</w:t>
      </w:r>
      <w:r>
        <w:rPr>
          <w:color w:val="000000" w:themeColor="text1"/>
        </w:rPr>
        <w:t>.</w:t>
      </w:r>
    </w:p>
    <w:p w14:paraId="14EC9308" w14:textId="77777777" w:rsidR="00BF3AE5" w:rsidRPr="008C6526" w:rsidRDefault="00BF3AE5" w:rsidP="00DE3FA5">
      <w:pPr>
        <w:rPr>
          <w:i/>
          <w:iCs/>
        </w:rPr>
      </w:pPr>
    </w:p>
    <w:p w14:paraId="04DE7486" w14:textId="4BAB26FE" w:rsidR="00DE3FA5" w:rsidRPr="000E0D48" w:rsidRDefault="00DE3FA5" w:rsidP="00DE3FA5">
      <w:pPr>
        <w:rPr>
          <w:b/>
          <w:bCs/>
          <w:color w:val="000000" w:themeColor="text1"/>
          <w:u w:val="single"/>
        </w:rPr>
      </w:pPr>
      <w:r w:rsidRPr="000E0D48">
        <w:rPr>
          <w:b/>
          <w:bCs/>
          <w:color w:val="000000" w:themeColor="text1"/>
          <w:u w:val="single"/>
        </w:rPr>
        <w:t>KS4</w:t>
      </w:r>
    </w:p>
    <w:p w14:paraId="27BB593B" w14:textId="0C2C482D" w:rsidR="009C2A13" w:rsidRPr="000E0D48" w:rsidRDefault="009C2A13" w:rsidP="009C2A13">
      <w:pPr>
        <w:rPr>
          <w:color w:val="000000" w:themeColor="text1"/>
        </w:rPr>
      </w:pPr>
      <w:r w:rsidRPr="000E0D48">
        <w:rPr>
          <w:color w:val="000000" w:themeColor="text1"/>
        </w:rPr>
        <w:t xml:space="preserve">In KS4 students will study WJEC Vocational Award, Hospitality and Catering Level ½. This exciting course has been designed to enable students to gain a good foundation of knowledge and skills to progress into further training or a career in the industry. Learners will have the opportunity to develop a variety of skills, including food preparation and practical skills as well as transferable skills such as organisation, time management, planning, </w:t>
      </w:r>
      <w:proofErr w:type="gramStart"/>
      <w:r w:rsidRPr="000E0D48">
        <w:rPr>
          <w:color w:val="000000" w:themeColor="text1"/>
        </w:rPr>
        <w:t>communication</w:t>
      </w:r>
      <w:proofErr w:type="gramEnd"/>
      <w:r w:rsidRPr="000E0D48">
        <w:rPr>
          <w:color w:val="000000" w:themeColor="text1"/>
        </w:rPr>
        <w:t xml:space="preserve"> and problem solving.   </w:t>
      </w:r>
    </w:p>
    <w:p w14:paraId="0EEDC5E7" w14:textId="4D016AED" w:rsidR="009C2A13" w:rsidRPr="000E0D48" w:rsidRDefault="009C2A13" w:rsidP="009C2A13">
      <w:pPr>
        <w:spacing w:after="91" w:line="249" w:lineRule="auto"/>
        <w:ind w:left="-5"/>
        <w:rPr>
          <w:rFonts w:eastAsia="Segoe UI" w:cstheme="minorHAnsi"/>
          <w:color w:val="000000" w:themeColor="text1"/>
        </w:rPr>
      </w:pPr>
      <w:r w:rsidRPr="000E0D48">
        <w:rPr>
          <w:rFonts w:eastAsia="Segoe UI" w:cstheme="minorHAnsi"/>
          <w:color w:val="000000" w:themeColor="text1"/>
        </w:rPr>
        <w:t xml:space="preserve">This subject is delivered by theory and practical based activities. Practical lessons take place at least once a fortnight and students take ownership to organise their own ingredients for these lessons. </w:t>
      </w:r>
    </w:p>
    <w:p w14:paraId="52CDE1DE" w14:textId="3FD51889" w:rsidR="009C2A13" w:rsidRPr="000E0D48" w:rsidRDefault="009C2A13" w:rsidP="009C2A13">
      <w:pPr>
        <w:spacing w:after="91" w:line="249" w:lineRule="auto"/>
        <w:ind w:left="-5"/>
        <w:rPr>
          <w:rFonts w:eastAsia="Segoe UI" w:cstheme="minorHAnsi"/>
          <w:color w:val="000000" w:themeColor="text1"/>
        </w:rPr>
      </w:pPr>
      <w:r w:rsidRPr="000E0D48">
        <w:rPr>
          <w:rFonts w:eastAsia="Segoe UI" w:cstheme="minorHAnsi"/>
          <w:color w:val="000000" w:themeColor="text1"/>
        </w:rPr>
        <w:t>The course is made up of 2 units:</w:t>
      </w:r>
    </w:p>
    <w:p w14:paraId="632640AA" w14:textId="6857B350" w:rsidR="009C2A13" w:rsidRPr="000E0D48" w:rsidRDefault="009C2A13" w:rsidP="009C2A13">
      <w:pPr>
        <w:spacing w:after="91" w:line="249" w:lineRule="auto"/>
        <w:ind w:left="-5"/>
        <w:rPr>
          <w:rFonts w:cstheme="minorHAnsi"/>
          <w:color w:val="000000" w:themeColor="text1"/>
        </w:rPr>
      </w:pPr>
      <w:r w:rsidRPr="000E0D48">
        <w:rPr>
          <w:rFonts w:eastAsia="Segoe UI" w:cstheme="minorHAnsi"/>
          <w:color w:val="000000" w:themeColor="text1"/>
        </w:rPr>
        <w:t>Unit 1: The Hospitality and Catering Industry (40%) formal written exam</w:t>
      </w:r>
    </w:p>
    <w:p w14:paraId="4D8B964B" w14:textId="6F5F222D" w:rsidR="009C2A13" w:rsidRPr="000E0D48" w:rsidRDefault="009C2A13" w:rsidP="009C2A13">
      <w:pPr>
        <w:spacing w:after="91" w:line="249" w:lineRule="auto"/>
        <w:rPr>
          <w:rFonts w:eastAsia="Segoe UI" w:cstheme="minorHAnsi"/>
          <w:color w:val="000000" w:themeColor="text1"/>
        </w:rPr>
      </w:pPr>
      <w:r w:rsidRPr="000E0D48">
        <w:rPr>
          <w:rFonts w:eastAsia="Segoe UI" w:cstheme="minorHAnsi"/>
          <w:color w:val="000000" w:themeColor="text1"/>
        </w:rPr>
        <w:t>Unit 2: Hospitality and Catering in Action (60%) classroom based controlled assessment</w:t>
      </w:r>
      <w:r w:rsidR="000E0D48" w:rsidRPr="000E0D48">
        <w:rPr>
          <w:rFonts w:eastAsia="Segoe UI" w:cstheme="minorHAnsi"/>
          <w:color w:val="000000" w:themeColor="text1"/>
        </w:rPr>
        <w:t xml:space="preserve"> (both written and practical tasks)</w:t>
      </w:r>
    </w:p>
    <w:p w14:paraId="40E9676B" w14:textId="2E5FEDB4" w:rsidR="009C2A13" w:rsidRPr="000E0D48" w:rsidRDefault="009C2A13" w:rsidP="009C2A13">
      <w:pPr>
        <w:spacing w:after="91" w:line="249" w:lineRule="auto"/>
        <w:rPr>
          <w:rFonts w:eastAsia="Segoe UI" w:cstheme="minorHAnsi"/>
          <w:color w:val="000000" w:themeColor="text1"/>
        </w:rPr>
      </w:pPr>
      <w:r w:rsidRPr="000E0D48">
        <w:rPr>
          <w:rFonts w:eastAsia="Segoe UI" w:cstheme="minorHAnsi"/>
          <w:color w:val="000000" w:themeColor="text1"/>
        </w:rPr>
        <w:t>Across the 2 units students will cover the following topics:</w:t>
      </w:r>
    </w:p>
    <w:p w14:paraId="6C697ABF" w14:textId="160DCD30" w:rsidR="008B2238" w:rsidRPr="00886158" w:rsidRDefault="008B2238" w:rsidP="00886158">
      <w:pPr>
        <w:pStyle w:val="ListParagraph"/>
        <w:numPr>
          <w:ilvl w:val="0"/>
          <w:numId w:val="3"/>
        </w:numPr>
        <w:spacing w:after="69" w:line="248" w:lineRule="auto"/>
        <w:ind w:right="45"/>
        <w:jc w:val="both"/>
        <w:rPr>
          <w:rFonts w:cstheme="minorHAnsi"/>
          <w:color w:val="000000" w:themeColor="text1"/>
        </w:rPr>
      </w:pPr>
      <w:r w:rsidRPr="00886158">
        <w:rPr>
          <w:rFonts w:cstheme="minorHAnsi"/>
          <w:color w:val="000000" w:themeColor="text1"/>
        </w:rPr>
        <w:t>The Hospitality and Catering Industry</w:t>
      </w:r>
    </w:p>
    <w:p w14:paraId="2596E3E1" w14:textId="77777777" w:rsidR="008B2238" w:rsidRPr="00886158" w:rsidRDefault="008B2238" w:rsidP="00886158">
      <w:pPr>
        <w:pStyle w:val="ListParagraph"/>
        <w:numPr>
          <w:ilvl w:val="0"/>
          <w:numId w:val="3"/>
        </w:numPr>
        <w:spacing w:after="70" w:line="248" w:lineRule="auto"/>
        <w:ind w:right="45"/>
        <w:jc w:val="both"/>
        <w:rPr>
          <w:rFonts w:cstheme="minorHAnsi"/>
        </w:rPr>
      </w:pPr>
      <w:r w:rsidRPr="00886158">
        <w:rPr>
          <w:rFonts w:cstheme="minorHAnsi"/>
        </w:rPr>
        <w:t xml:space="preserve">Hospitality and Catering establishments and job roles </w:t>
      </w:r>
    </w:p>
    <w:p w14:paraId="28080571" w14:textId="77777777" w:rsidR="008B2238" w:rsidRPr="00886158" w:rsidRDefault="008B2238" w:rsidP="00886158">
      <w:pPr>
        <w:pStyle w:val="ListParagraph"/>
        <w:numPr>
          <w:ilvl w:val="0"/>
          <w:numId w:val="3"/>
        </w:numPr>
        <w:spacing w:after="66" w:line="248" w:lineRule="auto"/>
        <w:ind w:right="45"/>
        <w:jc w:val="both"/>
        <w:rPr>
          <w:rFonts w:cstheme="minorHAnsi"/>
        </w:rPr>
      </w:pPr>
      <w:r w:rsidRPr="00886158">
        <w:rPr>
          <w:rFonts w:cstheme="minorHAnsi"/>
        </w:rPr>
        <w:t xml:space="preserve">Front of house and kitchen operations </w:t>
      </w:r>
    </w:p>
    <w:p w14:paraId="56C59671" w14:textId="77777777" w:rsidR="008B2238" w:rsidRPr="00886158" w:rsidRDefault="008B2238" w:rsidP="00886158">
      <w:pPr>
        <w:pStyle w:val="ListParagraph"/>
        <w:numPr>
          <w:ilvl w:val="0"/>
          <w:numId w:val="3"/>
        </w:numPr>
        <w:spacing w:after="69" w:line="248" w:lineRule="auto"/>
        <w:ind w:right="45"/>
        <w:jc w:val="both"/>
        <w:rPr>
          <w:rFonts w:cstheme="minorHAnsi"/>
        </w:rPr>
      </w:pPr>
      <w:r w:rsidRPr="00886158">
        <w:rPr>
          <w:rFonts w:cstheme="minorHAnsi"/>
        </w:rPr>
        <w:t xml:space="preserve">The needs and requirements of customers </w:t>
      </w:r>
    </w:p>
    <w:p w14:paraId="75295772" w14:textId="77777777" w:rsidR="008B2238" w:rsidRPr="00886158" w:rsidRDefault="008B2238" w:rsidP="00886158">
      <w:pPr>
        <w:pStyle w:val="ListParagraph"/>
        <w:numPr>
          <w:ilvl w:val="0"/>
          <w:numId w:val="3"/>
        </w:numPr>
        <w:spacing w:after="69" w:line="248" w:lineRule="auto"/>
        <w:ind w:right="45"/>
        <w:jc w:val="both"/>
        <w:rPr>
          <w:rFonts w:cstheme="minorHAnsi"/>
        </w:rPr>
      </w:pPr>
      <w:r w:rsidRPr="00886158">
        <w:rPr>
          <w:rFonts w:cstheme="minorHAnsi"/>
        </w:rPr>
        <w:t xml:space="preserve">Success in the Hospitality and Catering Industry </w:t>
      </w:r>
    </w:p>
    <w:p w14:paraId="2A2A0A85" w14:textId="77777777" w:rsidR="008B2238" w:rsidRPr="00886158" w:rsidRDefault="008B2238" w:rsidP="00886158">
      <w:pPr>
        <w:pStyle w:val="ListParagraph"/>
        <w:numPr>
          <w:ilvl w:val="0"/>
          <w:numId w:val="3"/>
        </w:numPr>
        <w:spacing w:after="69" w:line="248" w:lineRule="auto"/>
        <w:ind w:right="45"/>
        <w:jc w:val="both"/>
        <w:rPr>
          <w:rFonts w:cstheme="minorHAnsi"/>
        </w:rPr>
      </w:pPr>
      <w:r w:rsidRPr="00886158">
        <w:rPr>
          <w:rFonts w:cstheme="minorHAnsi"/>
        </w:rPr>
        <w:t>Nutrition and health</w:t>
      </w:r>
    </w:p>
    <w:p w14:paraId="4E0CADEB" w14:textId="3B0A64F6" w:rsidR="008B2238" w:rsidRPr="00886158" w:rsidRDefault="008B2238" w:rsidP="00886158">
      <w:pPr>
        <w:pStyle w:val="ListParagraph"/>
        <w:numPr>
          <w:ilvl w:val="0"/>
          <w:numId w:val="3"/>
        </w:numPr>
        <w:spacing w:after="69" w:line="248" w:lineRule="auto"/>
        <w:ind w:right="45"/>
        <w:jc w:val="both"/>
        <w:rPr>
          <w:rFonts w:cstheme="minorHAnsi"/>
        </w:rPr>
      </w:pPr>
      <w:r w:rsidRPr="00886158">
        <w:rPr>
          <w:rFonts w:cstheme="minorHAnsi"/>
        </w:rPr>
        <w:t>Food Safety</w:t>
      </w:r>
    </w:p>
    <w:p w14:paraId="0D76EAAB" w14:textId="00F45A4D" w:rsidR="008B2238" w:rsidRPr="00886158" w:rsidRDefault="008B2238" w:rsidP="00886158">
      <w:pPr>
        <w:pStyle w:val="ListParagraph"/>
        <w:numPr>
          <w:ilvl w:val="0"/>
          <w:numId w:val="3"/>
        </w:numPr>
        <w:spacing w:after="69" w:line="248" w:lineRule="auto"/>
        <w:ind w:right="45"/>
        <w:jc w:val="both"/>
        <w:rPr>
          <w:rFonts w:cstheme="minorHAnsi"/>
        </w:rPr>
      </w:pPr>
      <w:r w:rsidRPr="00886158">
        <w:rPr>
          <w:rFonts w:cstheme="minorHAnsi"/>
        </w:rPr>
        <w:lastRenderedPageBreak/>
        <w:t>A wide range of complex practical skills and techniques</w:t>
      </w:r>
    </w:p>
    <w:p w14:paraId="26155D17" w14:textId="67AAD2DD" w:rsidR="008B2238" w:rsidRPr="00886158" w:rsidRDefault="008B2238" w:rsidP="00886158">
      <w:pPr>
        <w:pStyle w:val="ListParagraph"/>
        <w:numPr>
          <w:ilvl w:val="0"/>
          <w:numId w:val="3"/>
        </w:numPr>
        <w:spacing w:after="69" w:line="248" w:lineRule="auto"/>
        <w:ind w:right="45"/>
        <w:jc w:val="both"/>
        <w:rPr>
          <w:rFonts w:cstheme="minorHAnsi"/>
        </w:rPr>
      </w:pPr>
      <w:r w:rsidRPr="00886158">
        <w:rPr>
          <w:rFonts w:cstheme="minorHAnsi"/>
        </w:rPr>
        <w:t>Special dietary needs</w:t>
      </w:r>
    </w:p>
    <w:p w14:paraId="312ED2C1" w14:textId="77777777" w:rsidR="009C2A13" w:rsidRPr="00570759" w:rsidRDefault="009C2A13" w:rsidP="009C2A13">
      <w:pPr>
        <w:spacing w:after="91" w:line="249" w:lineRule="auto"/>
        <w:rPr>
          <w:rFonts w:cstheme="minorHAnsi"/>
        </w:rPr>
      </w:pPr>
    </w:p>
    <w:p w14:paraId="3A6F83E6" w14:textId="6323EB34" w:rsidR="000E0D48" w:rsidRPr="000E0D48" w:rsidRDefault="008B2238" w:rsidP="000E0D48">
      <w:pPr>
        <w:spacing w:after="69" w:line="248" w:lineRule="auto"/>
        <w:ind w:right="45"/>
        <w:rPr>
          <w:rFonts w:cstheme="minorHAnsi"/>
        </w:rPr>
      </w:pPr>
      <w:r>
        <w:rPr>
          <w:rFonts w:cstheme="minorHAnsi"/>
        </w:rPr>
        <w:t xml:space="preserve">Students will complete both units in </w:t>
      </w:r>
      <w:proofErr w:type="spellStart"/>
      <w:r>
        <w:rPr>
          <w:rFonts w:cstheme="minorHAnsi"/>
        </w:rPr>
        <w:t>yr</w:t>
      </w:r>
      <w:proofErr w:type="spellEnd"/>
      <w:r>
        <w:rPr>
          <w:rFonts w:cstheme="minorHAnsi"/>
        </w:rPr>
        <w:t xml:space="preserve"> 10 and will </w:t>
      </w:r>
      <w:proofErr w:type="spellStart"/>
      <w:r>
        <w:rPr>
          <w:rFonts w:cstheme="minorHAnsi"/>
        </w:rPr>
        <w:t>resit</w:t>
      </w:r>
      <w:proofErr w:type="spellEnd"/>
      <w:r>
        <w:rPr>
          <w:rFonts w:cstheme="minorHAnsi"/>
        </w:rPr>
        <w:t xml:space="preserve"> </w:t>
      </w:r>
      <w:r w:rsidR="000E0D48">
        <w:rPr>
          <w:rFonts w:cstheme="minorHAnsi"/>
        </w:rPr>
        <w:t xml:space="preserve">in </w:t>
      </w:r>
      <w:proofErr w:type="spellStart"/>
      <w:r w:rsidR="000E0D48">
        <w:rPr>
          <w:rFonts w:cstheme="minorHAnsi"/>
        </w:rPr>
        <w:t>yr</w:t>
      </w:r>
      <w:proofErr w:type="spellEnd"/>
      <w:r w:rsidR="000E0D48">
        <w:rPr>
          <w:rFonts w:cstheme="minorHAnsi"/>
        </w:rPr>
        <w:t xml:space="preserve"> 11 to ensure they reach their full potential. </w:t>
      </w:r>
    </w:p>
    <w:p w14:paraId="59543634" w14:textId="2642F39D" w:rsidR="00CD191F" w:rsidRPr="003E4239" w:rsidRDefault="000E0D48" w:rsidP="000E0D48">
      <w:pPr>
        <w:rPr>
          <w:color w:val="000000" w:themeColor="text1"/>
        </w:rPr>
      </w:pPr>
      <w:r>
        <w:rPr>
          <w:color w:val="000000" w:themeColor="text1"/>
        </w:rPr>
        <w:t xml:space="preserve">In </w:t>
      </w:r>
      <w:proofErr w:type="spellStart"/>
      <w:r>
        <w:rPr>
          <w:color w:val="000000" w:themeColor="text1"/>
        </w:rPr>
        <w:t>Yr</w:t>
      </w:r>
      <w:proofErr w:type="spellEnd"/>
      <w:r>
        <w:rPr>
          <w:color w:val="000000" w:themeColor="text1"/>
        </w:rPr>
        <w:t xml:space="preserve"> 9 t</w:t>
      </w:r>
      <w:r w:rsidR="001C1AE2" w:rsidRPr="003E4239">
        <w:rPr>
          <w:color w:val="000000" w:themeColor="text1"/>
        </w:rPr>
        <w:t>he</w:t>
      </w:r>
      <w:r w:rsidR="00FF7BE6" w:rsidRPr="003E4239">
        <w:rPr>
          <w:color w:val="000000" w:themeColor="text1"/>
        </w:rPr>
        <w:t xml:space="preserve"> curriculum at KS4 continues to build on the</w:t>
      </w:r>
      <w:r w:rsidR="001C1AE2" w:rsidRPr="003E4239">
        <w:rPr>
          <w:color w:val="000000" w:themeColor="text1"/>
        </w:rPr>
        <w:t xml:space="preserve"> </w:t>
      </w:r>
      <w:r w:rsidR="00A01ACA" w:rsidRPr="003E4239">
        <w:rPr>
          <w:color w:val="000000" w:themeColor="text1"/>
        </w:rPr>
        <w:t xml:space="preserve">learning from KS3. </w:t>
      </w:r>
      <w:r>
        <w:rPr>
          <w:color w:val="000000" w:themeColor="text1"/>
        </w:rPr>
        <w:t xml:space="preserve">They will continue to build upon their range of practical skills and techniques and will cover the topics required for each unit in further depth. Towards the end of year 9, students will complete a practice Unit 2 task to help prepare them for their first attempt of completing Unit 2 in </w:t>
      </w:r>
      <w:proofErr w:type="spellStart"/>
      <w:r>
        <w:rPr>
          <w:color w:val="000000" w:themeColor="text1"/>
        </w:rPr>
        <w:t>yr</w:t>
      </w:r>
      <w:proofErr w:type="spellEnd"/>
      <w:r>
        <w:rPr>
          <w:color w:val="000000" w:themeColor="text1"/>
        </w:rPr>
        <w:t xml:space="preserve"> 10. Across </w:t>
      </w:r>
      <w:proofErr w:type="spellStart"/>
      <w:r>
        <w:rPr>
          <w:color w:val="000000" w:themeColor="text1"/>
        </w:rPr>
        <w:t>yrs</w:t>
      </w:r>
      <w:proofErr w:type="spellEnd"/>
      <w:r>
        <w:rPr>
          <w:color w:val="000000" w:themeColor="text1"/>
        </w:rPr>
        <w:t xml:space="preserve"> 9-11, students will also complete regular assessments and mock exams in preparation for Unit 2.</w:t>
      </w:r>
    </w:p>
    <w:p w14:paraId="5BDF02E2" w14:textId="4328E7AD" w:rsidR="00D64A48" w:rsidRPr="003E4239" w:rsidRDefault="00590921" w:rsidP="00DE3FA5">
      <w:pPr>
        <w:rPr>
          <w:color w:val="000000" w:themeColor="text1"/>
        </w:rPr>
      </w:pPr>
      <w:r w:rsidRPr="003E4239">
        <w:rPr>
          <w:color w:val="000000" w:themeColor="text1"/>
        </w:rPr>
        <w:t xml:space="preserve">Homework is </w:t>
      </w:r>
      <w:r w:rsidR="008B2238">
        <w:rPr>
          <w:color w:val="000000" w:themeColor="text1"/>
        </w:rPr>
        <w:t>used</w:t>
      </w:r>
      <w:r w:rsidRPr="003E4239">
        <w:rPr>
          <w:color w:val="000000" w:themeColor="text1"/>
        </w:rPr>
        <w:t xml:space="preserve"> </w:t>
      </w:r>
      <w:r w:rsidR="004B44BA" w:rsidRPr="003E4239">
        <w:rPr>
          <w:color w:val="000000" w:themeColor="text1"/>
        </w:rPr>
        <w:t xml:space="preserve">to consolidate learning and is </w:t>
      </w:r>
      <w:r w:rsidR="008B2238">
        <w:rPr>
          <w:color w:val="000000" w:themeColor="text1"/>
        </w:rPr>
        <w:t xml:space="preserve">focused </w:t>
      </w:r>
      <w:r w:rsidR="00C517E1">
        <w:rPr>
          <w:color w:val="000000" w:themeColor="text1"/>
        </w:rPr>
        <w:t>on</w:t>
      </w:r>
      <w:r w:rsidR="008B2238">
        <w:rPr>
          <w:color w:val="000000" w:themeColor="text1"/>
        </w:rPr>
        <w:t xml:space="preserve"> revision and research of the relevant topics.</w:t>
      </w:r>
    </w:p>
    <w:p w14:paraId="5E8E3B9C" w14:textId="77777777" w:rsidR="00DE3FA5" w:rsidRPr="00DE3FA5" w:rsidRDefault="00DE3FA5" w:rsidP="00DE3FA5"/>
    <w:sectPr w:rsidR="00DE3FA5" w:rsidRPr="00DE3FA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34B0" w14:textId="77777777" w:rsidR="00114074" w:rsidRDefault="00114074" w:rsidP="00DE3FA5">
      <w:pPr>
        <w:spacing w:after="0" w:line="240" w:lineRule="auto"/>
      </w:pPr>
      <w:r>
        <w:separator/>
      </w:r>
    </w:p>
  </w:endnote>
  <w:endnote w:type="continuationSeparator" w:id="0">
    <w:p w14:paraId="46D9D7F5" w14:textId="77777777" w:rsidR="00114074" w:rsidRDefault="00114074" w:rsidP="00DE3FA5">
      <w:pPr>
        <w:spacing w:after="0" w:line="240" w:lineRule="auto"/>
      </w:pPr>
      <w:r>
        <w:continuationSeparator/>
      </w:r>
    </w:p>
  </w:endnote>
  <w:endnote w:type="continuationNotice" w:id="1">
    <w:p w14:paraId="3602A741" w14:textId="77777777" w:rsidR="00114074" w:rsidRDefault="001140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9454C" w14:textId="77777777" w:rsidR="00114074" w:rsidRDefault="00114074" w:rsidP="00DE3FA5">
      <w:pPr>
        <w:spacing w:after="0" w:line="240" w:lineRule="auto"/>
      </w:pPr>
      <w:r>
        <w:separator/>
      </w:r>
    </w:p>
  </w:footnote>
  <w:footnote w:type="continuationSeparator" w:id="0">
    <w:p w14:paraId="5C433B19" w14:textId="77777777" w:rsidR="00114074" w:rsidRDefault="00114074" w:rsidP="00DE3FA5">
      <w:pPr>
        <w:spacing w:after="0" w:line="240" w:lineRule="auto"/>
      </w:pPr>
      <w:r>
        <w:continuationSeparator/>
      </w:r>
    </w:p>
  </w:footnote>
  <w:footnote w:type="continuationNotice" w:id="1">
    <w:p w14:paraId="01DD1ADB" w14:textId="77777777" w:rsidR="00114074" w:rsidRDefault="001140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BBB2" w14:textId="595F5D47" w:rsidR="00DE3FA5" w:rsidRDefault="00DE3FA5" w:rsidP="00DE3FA5">
    <w:pPr>
      <w:pStyle w:val="Header"/>
      <w:jc w:val="center"/>
    </w:pPr>
    <w:r>
      <w:rPr>
        <w:noProof/>
      </w:rPr>
      <w:drawing>
        <wp:inline distT="0" distB="0" distL="0" distR="0" wp14:anchorId="2BDDEEFB" wp14:editId="31171FA9">
          <wp:extent cx="1897380" cy="95692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836" cy="960684"/>
                  </a:xfrm>
                  <a:prstGeom prst="rect">
                    <a:avLst/>
                  </a:prstGeom>
                  <a:noFill/>
                </pic:spPr>
              </pic:pic>
            </a:graphicData>
          </a:graphic>
        </wp:inline>
      </w:drawing>
    </w:r>
  </w:p>
  <w:p w14:paraId="45E60306" w14:textId="77777777" w:rsidR="00DE3FA5" w:rsidRDefault="00DE3F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614AA"/>
    <w:multiLevelType w:val="hybridMultilevel"/>
    <w:tmpl w:val="CB9E0FB8"/>
    <w:lvl w:ilvl="0" w:tplc="6F3A7722">
      <w:start w:val="1"/>
      <w:numFmt w:val="bullet"/>
      <w:lvlText w:val="•"/>
      <w:lvlJc w:val="left"/>
      <w:pPr>
        <w:ind w:left="36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E438C518">
      <w:start w:val="1"/>
      <w:numFmt w:val="bullet"/>
      <w:lvlText w:val="o"/>
      <w:lvlJc w:val="left"/>
      <w:pPr>
        <w:ind w:left="1147"/>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B9F68778">
      <w:start w:val="1"/>
      <w:numFmt w:val="bullet"/>
      <w:lvlText w:val="▪"/>
      <w:lvlJc w:val="left"/>
      <w:pPr>
        <w:ind w:left="1867"/>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A8FC57FE">
      <w:start w:val="1"/>
      <w:numFmt w:val="bullet"/>
      <w:lvlText w:val="•"/>
      <w:lvlJc w:val="left"/>
      <w:pPr>
        <w:ind w:left="2587"/>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398C36D4">
      <w:start w:val="1"/>
      <w:numFmt w:val="bullet"/>
      <w:lvlText w:val="o"/>
      <w:lvlJc w:val="left"/>
      <w:pPr>
        <w:ind w:left="3307"/>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BC72DDC0">
      <w:start w:val="1"/>
      <w:numFmt w:val="bullet"/>
      <w:lvlText w:val="▪"/>
      <w:lvlJc w:val="left"/>
      <w:pPr>
        <w:ind w:left="4027"/>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97DC3CA0">
      <w:start w:val="1"/>
      <w:numFmt w:val="bullet"/>
      <w:lvlText w:val="•"/>
      <w:lvlJc w:val="left"/>
      <w:pPr>
        <w:ind w:left="4747"/>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22BE464A">
      <w:start w:val="1"/>
      <w:numFmt w:val="bullet"/>
      <w:lvlText w:val="o"/>
      <w:lvlJc w:val="left"/>
      <w:pPr>
        <w:ind w:left="5467"/>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04404CA8">
      <w:start w:val="1"/>
      <w:numFmt w:val="bullet"/>
      <w:lvlText w:val="▪"/>
      <w:lvlJc w:val="left"/>
      <w:pPr>
        <w:ind w:left="6187"/>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abstractNum w:abstractNumId="1" w15:restartNumberingAfterBreak="0">
    <w:nsid w:val="4F7F0088"/>
    <w:multiLevelType w:val="hybridMultilevel"/>
    <w:tmpl w:val="4154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EC49DF"/>
    <w:multiLevelType w:val="hybridMultilevel"/>
    <w:tmpl w:val="685A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038570">
    <w:abstractNumId w:val="0"/>
  </w:num>
  <w:num w:numId="2" w16cid:durableId="1547789213">
    <w:abstractNumId w:val="1"/>
  </w:num>
  <w:num w:numId="3" w16cid:durableId="1226840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A5"/>
    <w:rsid w:val="00022B11"/>
    <w:rsid w:val="00034919"/>
    <w:rsid w:val="000462CC"/>
    <w:rsid w:val="00052E0B"/>
    <w:rsid w:val="0005660E"/>
    <w:rsid w:val="000666EE"/>
    <w:rsid w:val="00076F16"/>
    <w:rsid w:val="000C35CE"/>
    <w:rsid w:val="000D53C7"/>
    <w:rsid w:val="000E0D48"/>
    <w:rsid w:val="000F506C"/>
    <w:rsid w:val="00114074"/>
    <w:rsid w:val="00135DE9"/>
    <w:rsid w:val="00141D11"/>
    <w:rsid w:val="00160CB9"/>
    <w:rsid w:val="00173847"/>
    <w:rsid w:val="00185D2E"/>
    <w:rsid w:val="001A2796"/>
    <w:rsid w:val="001C1AE2"/>
    <w:rsid w:val="001C52B8"/>
    <w:rsid w:val="001D14E5"/>
    <w:rsid w:val="001F0D73"/>
    <w:rsid w:val="002067A0"/>
    <w:rsid w:val="0022191E"/>
    <w:rsid w:val="00257094"/>
    <w:rsid w:val="00270B28"/>
    <w:rsid w:val="00285688"/>
    <w:rsid w:val="002B4FA5"/>
    <w:rsid w:val="002C15B7"/>
    <w:rsid w:val="002C2FDF"/>
    <w:rsid w:val="002D29F5"/>
    <w:rsid w:val="003072DA"/>
    <w:rsid w:val="00312B20"/>
    <w:rsid w:val="003141B6"/>
    <w:rsid w:val="00321714"/>
    <w:rsid w:val="0033031B"/>
    <w:rsid w:val="0033485B"/>
    <w:rsid w:val="00346CB5"/>
    <w:rsid w:val="00361507"/>
    <w:rsid w:val="00362185"/>
    <w:rsid w:val="00395788"/>
    <w:rsid w:val="003C0E61"/>
    <w:rsid w:val="003E3C7E"/>
    <w:rsid w:val="003E4239"/>
    <w:rsid w:val="003E7C9E"/>
    <w:rsid w:val="004036AB"/>
    <w:rsid w:val="00416F78"/>
    <w:rsid w:val="00417DAE"/>
    <w:rsid w:val="00456070"/>
    <w:rsid w:val="00457334"/>
    <w:rsid w:val="004714B5"/>
    <w:rsid w:val="0047778F"/>
    <w:rsid w:val="0049332D"/>
    <w:rsid w:val="00495427"/>
    <w:rsid w:val="004A2CF7"/>
    <w:rsid w:val="004B44BA"/>
    <w:rsid w:val="004D0AC0"/>
    <w:rsid w:val="004E3E01"/>
    <w:rsid w:val="004E6EA7"/>
    <w:rsid w:val="004F0004"/>
    <w:rsid w:val="0050483D"/>
    <w:rsid w:val="005213C0"/>
    <w:rsid w:val="005262E9"/>
    <w:rsid w:val="00551ED2"/>
    <w:rsid w:val="00555682"/>
    <w:rsid w:val="005721A0"/>
    <w:rsid w:val="00583627"/>
    <w:rsid w:val="00590921"/>
    <w:rsid w:val="005953D4"/>
    <w:rsid w:val="005B68F2"/>
    <w:rsid w:val="005C3F0C"/>
    <w:rsid w:val="005D37C2"/>
    <w:rsid w:val="00615D80"/>
    <w:rsid w:val="006600E9"/>
    <w:rsid w:val="0067004D"/>
    <w:rsid w:val="0067436F"/>
    <w:rsid w:val="006A59A4"/>
    <w:rsid w:val="006C279A"/>
    <w:rsid w:val="006C4AEE"/>
    <w:rsid w:val="006D2477"/>
    <w:rsid w:val="006D7903"/>
    <w:rsid w:val="006E791B"/>
    <w:rsid w:val="006F572B"/>
    <w:rsid w:val="007151C7"/>
    <w:rsid w:val="007173CC"/>
    <w:rsid w:val="00721099"/>
    <w:rsid w:val="00732D36"/>
    <w:rsid w:val="00740501"/>
    <w:rsid w:val="00756C6A"/>
    <w:rsid w:val="00764225"/>
    <w:rsid w:val="00764805"/>
    <w:rsid w:val="00766EE8"/>
    <w:rsid w:val="00774490"/>
    <w:rsid w:val="00780CF0"/>
    <w:rsid w:val="00791BA4"/>
    <w:rsid w:val="007B6548"/>
    <w:rsid w:val="007C6419"/>
    <w:rsid w:val="007E2AF5"/>
    <w:rsid w:val="007E4C05"/>
    <w:rsid w:val="007F21CE"/>
    <w:rsid w:val="00817C5A"/>
    <w:rsid w:val="0083557B"/>
    <w:rsid w:val="00886158"/>
    <w:rsid w:val="00895C28"/>
    <w:rsid w:val="008B2238"/>
    <w:rsid w:val="008C14CB"/>
    <w:rsid w:val="008C6526"/>
    <w:rsid w:val="008D47C3"/>
    <w:rsid w:val="008E6882"/>
    <w:rsid w:val="008F758E"/>
    <w:rsid w:val="00907098"/>
    <w:rsid w:val="00936C16"/>
    <w:rsid w:val="009463FC"/>
    <w:rsid w:val="00961ACE"/>
    <w:rsid w:val="00976924"/>
    <w:rsid w:val="00980F5D"/>
    <w:rsid w:val="009836C1"/>
    <w:rsid w:val="00983D54"/>
    <w:rsid w:val="009927C0"/>
    <w:rsid w:val="009A6EBF"/>
    <w:rsid w:val="009C2A13"/>
    <w:rsid w:val="00A00814"/>
    <w:rsid w:val="00A01ACA"/>
    <w:rsid w:val="00A04E2F"/>
    <w:rsid w:val="00A46428"/>
    <w:rsid w:val="00AA7E06"/>
    <w:rsid w:val="00AD31DF"/>
    <w:rsid w:val="00B04C16"/>
    <w:rsid w:val="00B103EC"/>
    <w:rsid w:val="00B15122"/>
    <w:rsid w:val="00B274EB"/>
    <w:rsid w:val="00B452B8"/>
    <w:rsid w:val="00B51F7B"/>
    <w:rsid w:val="00B5482D"/>
    <w:rsid w:val="00B60A0D"/>
    <w:rsid w:val="00B65CF3"/>
    <w:rsid w:val="00B669E8"/>
    <w:rsid w:val="00B864A8"/>
    <w:rsid w:val="00B92726"/>
    <w:rsid w:val="00B96DE3"/>
    <w:rsid w:val="00BB543C"/>
    <w:rsid w:val="00BE09AD"/>
    <w:rsid w:val="00BE34DB"/>
    <w:rsid w:val="00BF17D6"/>
    <w:rsid w:val="00BF3AE5"/>
    <w:rsid w:val="00C20C1B"/>
    <w:rsid w:val="00C3685F"/>
    <w:rsid w:val="00C517E1"/>
    <w:rsid w:val="00C526AB"/>
    <w:rsid w:val="00C52FF4"/>
    <w:rsid w:val="00C544AA"/>
    <w:rsid w:val="00C568A0"/>
    <w:rsid w:val="00C930C0"/>
    <w:rsid w:val="00C96228"/>
    <w:rsid w:val="00CC3A67"/>
    <w:rsid w:val="00CC680B"/>
    <w:rsid w:val="00CD171A"/>
    <w:rsid w:val="00CD191F"/>
    <w:rsid w:val="00CD47ED"/>
    <w:rsid w:val="00CF71ED"/>
    <w:rsid w:val="00D31741"/>
    <w:rsid w:val="00D4097C"/>
    <w:rsid w:val="00D54FB4"/>
    <w:rsid w:val="00D55907"/>
    <w:rsid w:val="00D64A48"/>
    <w:rsid w:val="00D6561D"/>
    <w:rsid w:val="00D67968"/>
    <w:rsid w:val="00D84CE5"/>
    <w:rsid w:val="00D90B18"/>
    <w:rsid w:val="00D91C4F"/>
    <w:rsid w:val="00DA45CE"/>
    <w:rsid w:val="00DD684B"/>
    <w:rsid w:val="00DE09AB"/>
    <w:rsid w:val="00DE3FA5"/>
    <w:rsid w:val="00DE47A6"/>
    <w:rsid w:val="00DE6288"/>
    <w:rsid w:val="00E00662"/>
    <w:rsid w:val="00E01AB1"/>
    <w:rsid w:val="00E05D7F"/>
    <w:rsid w:val="00E12E03"/>
    <w:rsid w:val="00E31843"/>
    <w:rsid w:val="00E428C2"/>
    <w:rsid w:val="00E469D6"/>
    <w:rsid w:val="00E47FB1"/>
    <w:rsid w:val="00EB03DF"/>
    <w:rsid w:val="00EB5AD4"/>
    <w:rsid w:val="00EC6235"/>
    <w:rsid w:val="00ED45FB"/>
    <w:rsid w:val="00F0464F"/>
    <w:rsid w:val="00F35200"/>
    <w:rsid w:val="00F410B7"/>
    <w:rsid w:val="00F46F60"/>
    <w:rsid w:val="00F656F8"/>
    <w:rsid w:val="00F73806"/>
    <w:rsid w:val="00F80CD3"/>
    <w:rsid w:val="00F90FAC"/>
    <w:rsid w:val="00FA2052"/>
    <w:rsid w:val="00FA2A99"/>
    <w:rsid w:val="00FB7E26"/>
    <w:rsid w:val="00FF7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E3C3E"/>
  <w15:chartTrackingRefBased/>
  <w15:docId w15:val="{F7FF14D6-8F50-4818-A045-A5F12367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C2A13"/>
    <w:pPr>
      <w:keepNext/>
      <w:keepLines/>
      <w:spacing w:before="40" w:after="0"/>
      <w:jc w:val="both"/>
      <w:outlineLvl w:val="1"/>
    </w:pPr>
    <w:rPr>
      <w:rFonts w:asciiTheme="majorHAnsi" w:eastAsiaTheme="majorEastAsia" w:hAnsiTheme="majorHAnsi" w:cstheme="majorBidi"/>
      <w:b/>
      <w:color w:val="7B7B7B" w:themeColor="accent3"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A5"/>
  </w:style>
  <w:style w:type="paragraph" w:styleId="Footer">
    <w:name w:val="footer"/>
    <w:basedOn w:val="Normal"/>
    <w:link w:val="FooterChar"/>
    <w:uiPriority w:val="99"/>
    <w:unhideWhenUsed/>
    <w:rsid w:val="00DE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A5"/>
  </w:style>
  <w:style w:type="character" w:styleId="CommentReference">
    <w:name w:val="annotation reference"/>
    <w:basedOn w:val="DefaultParagraphFont"/>
    <w:uiPriority w:val="99"/>
    <w:semiHidden/>
    <w:unhideWhenUsed/>
    <w:rsid w:val="005D37C2"/>
    <w:rPr>
      <w:sz w:val="16"/>
      <w:szCs w:val="16"/>
    </w:rPr>
  </w:style>
  <w:style w:type="paragraph" w:styleId="CommentText">
    <w:name w:val="annotation text"/>
    <w:basedOn w:val="Normal"/>
    <w:link w:val="CommentTextChar"/>
    <w:uiPriority w:val="99"/>
    <w:semiHidden/>
    <w:unhideWhenUsed/>
    <w:rsid w:val="005D37C2"/>
    <w:pPr>
      <w:spacing w:line="240" w:lineRule="auto"/>
    </w:pPr>
    <w:rPr>
      <w:sz w:val="20"/>
      <w:szCs w:val="20"/>
    </w:rPr>
  </w:style>
  <w:style w:type="character" w:customStyle="1" w:styleId="CommentTextChar">
    <w:name w:val="Comment Text Char"/>
    <w:basedOn w:val="DefaultParagraphFont"/>
    <w:link w:val="CommentText"/>
    <w:uiPriority w:val="99"/>
    <w:semiHidden/>
    <w:rsid w:val="005D37C2"/>
    <w:rPr>
      <w:sz w:val="20"/>
      <w:szCs w:val="20"/>
    </w:rPr>
  </w:style>
  <w:style w:type="paragraph" w:styleId="CommentSubject">
    <w:name w:val="annotation subject"/>
    <w:basedOn w:val="CommentText"/>
    <w:next w:val="CommentText"/>
    <w:link w:val="CommentSubjectChar"/>
    <w:uiPriority w:val="99"/>
    <w:semiHidden/>
    <w:unhideWhenUsed/>
    <w:rsid w:val="005D37C2"/>
    <w:rPr>
      <w:b/>
      <w:bCs/>
    </w:rPr>
  </w:style>
  <w:style w:type="character" w:customStyle="1" w:styleId="CommentSubjectChar">
    <w:name w:val="Comment Subject Char"/>
    <w:basedOn w:val="CommentTextChar"/>
    <w:link w:val="CommentSubject"/>
    <w:uiPriority w:val="99"/>
    <w:semiHidden/>
    <w:rsid w:val="005D37C2"/>
    <w:rPr>
      <w:b/>
      <w:bCs/>
      <w:sz w:val="20"/>
      <w:szCs w:val="20"/>
    </w:rPr>
  </w:style>
  <w:style w:type="character" w:customStyle="1" w:styleId="Heading2Char">
    <w:name w:val="Heading 2 Char"/>
    <w:basedOn w:val="DefaultParagraphFont"/>
    <w:link w:val="Heading2"/>
    <w:uiPriority w:val="9"/>
    <w:rsid w:val="009C2A13"/>
    <w:rPr>
      <w:rFonts w:asciiTheme="majorHAnsi" w:eastAsiaTheme="majorEastAsia" w:hAnsiTheme="majorHAnsi" w:cstheme="majorBidi"/>
      <w:b/>
      <w:color w:val="7B7B7B" w:themeColor="accent3" w:themeShade="BF"/>
      <w:sz w:val="32"/>
      <w:szCs w:val="26"/>
    </w:rPr>
  </w:style>
  <w:style w:type="paragraph" w:styleId="NoSpacing">
    <w:name w:val="No Spacing"/>
    <w:link w:val="NoSpacingChar"/>
    <w:uiPriority w:val="1"/>
    <w:qFormat/>
    <w:rsid w:val="009C2A13"/>
    <w:pPr>
      <w:spacing w:after="0" w:line="240" w:lineRule="auto"/>
      <w:jc w:val="both"/>
    </w:pPr>
    <w:rPr>
      <w:rFonts w:eastAsiaTheme="minorEastAsia"/>
      <w:lang w:val="en-US"/>
    </w:rPr>
  </w:style>
  <w:style w:type="character" w:customStyle="1" w:styleId="NoSpacingChar">
    <w:name w:val="No Spacing Char"/>
    <w:basedOn w:val="DefaultParagraphFont"/>
    <w:link w:val="NoSpacing"/>
    <w:uiPriority w:val="1"/>
    <w:rsid w:val="009C2A13"/>
    <w:rPr>
      <w:rFonts w:eastAsiaTheme="minorEastAsia"/>
      <w:lang w:val="en-US"/>
    </w:rPr>
  </w:style>
  <w:style w:type="paragraph" w:styleId="ListParagraph">
    <w:name w:val="List Paragraph"/>
    <w:basedOn w:val="Normal"/>
    <w:uiPriority w:val="34"/>
    <w:qFormat/>
    <w:rsid w:val="00886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Deane</dc:creator>
  <cp:keywords/>
  <dc:description/>
  <cp:lastModifiedBy>Jennifer Barnett</cp:lastModifiedBy>
  <cp:revision>3</cp:revision>
  <dcterms:created xsi:type="dcterms:W3CDTF">2023-01-03T15:43:00Z</dcterms:created>
  <dcterms:modified xsi:type="dcterms:W3CDTF">2023-01-03T15:44:00Z</dcterms:modified>
</cp:coreProperties>
</file>