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64A1FC" w14:textId="77777777" w:rsidR="00F310ED" w:rsidRDefault="00F310ED" w:rsidP="00F310ED">
      <w:pPr>
        <w:pStyle w:val="NoSpacing"/>
        <w:rPr>
          <w:rFonts w:ascii="Calibri" w:hAnsi="Calibri" w:cs="Calibri"/>
        </w:rPr>
      </w:pPr>
    </w:p>
    <w:p w14:paraId="59D3DDF2" w14:textId="112B6F91" w:rsidR="00625AB5" w:rsidRDefault="00625AB5" w:rsidP="00625AB5">
      <w:pPr>
        <w:rPr>
          <w:rFonts w:asciiTheme="minorHAnsi" w:hAnsiTheme="minorHAnsi" w:cstheme="minorHAnsi"/>
        </w:rPr>
      </w:pPr>
      <w:r>
        <w:rPr>
          <w:rFonts w:asciiTheme="minorHAnsi" w:hAnsiTheme="minorHAnsi" w:cstheme="minorHAnsi"/>
        </w:rPr>
        <w:t>April 2026</w:t>
      </w:r>
    </w:p>
    <w:p w14:paraId="1CD354A3" w14:textId="77777777" w:rsidR="00625AB5" w:rsidRDefault="00625AB5" w:rsidP="00625AB5">
      <w:pPr>
        <w:rPr>
          <w:rFonts w:asciiTheme="minorHAnsi" w:hAnsiTheme="minorHAnsi" w:cstheme="minorHAnsi"/>
        </w:rPr>
      </w:pPr>
    </w:p>
    <w:p w14:paraId="2E5C089B" w14:textId="2FF6742B" w:rsidR="00625AB5" w:rsidRDefault="00625AB5" w:rsidP="00625AB5">
      <w:pPr>
        <w:rPr>
          <w:rFonts w:asciiTheme="minorHAnsi" w:hAnsiTheme="minorHAnsi" w:cstheme="minorHAnsi"/>
        </w:rPr>
      </w:pPr>
      <w:r w:rsidRPr="00625AB5">
        <w:rPr>
          <w:rFonts w:asciiTheme="minorHAnsi" w:hAnsiTheme="minorHAnsi" w:cstheme="minorHAnsi"/>
        </w:rPr>
        <w:t>Dear Parent/Carer</w:t>
      </w:r>
    </w:p>
    <w:p w14:paraId="4E2079C5" w14:textId="77777777" w:rsidR="00625AB5" w:rsidRPr="00625AB5" w:rsidRDefault="00625AB5" w:rsidP="00625AB5">
      <w:pPr>
        <w:rPr>
          <w:rFonts w:asciiTheme="minorHAnsi" w:hAnsiTheme="minorHAnsi" w:cstheme="minorHAnsi"/>
        </w:rPr>
      </w:pPr>
    </w:p>
    <w:p w14:paraId="6FA6BA65" w14:textId="707FCB69" w:rsidR="00625AB5" w:rsidRDefault="00625AB5" w:rsidP="00625AB5">
      <w:pPr>
        <w:jc w:val="both"/>
        <w:rPr>
          <w:rFonts w:asciiTheme="minorHAnsi" w:hAnsiTheme="minorHAnsi" w:cstheme="minorHAnsi"/>
        </w:rPr>
      </w:pPr>
      <w:r w:rsidRPr="00625AB5">
        <w:rPr>
          <w:rFonts w:asciiTheme="minorHAnsi" w:hAnsiTheme="minorHAnsi" w:cstheme="minorHAnsi"/>
        </w:rPr>
        <w:t xml:space="preserve">Many of you may already be aware of our Homewards project here at The Bourne Academy. Homewards is a project that aims to tackle potential homelessness through collaboration and innovation. I am sure you are all aware that on Thursday 19 March, as part of this Homewards initiative, HRH Prince William visited The Bourne Academy and spent time with some students, parents and staff, and we have already had reports of the positive impact from this visit. Homewards has partnered with The Bourne Academy and Shelter to provide </w:t>
      </w:r>
      <w:proofErr w:type="gramStart"/>
      <w:r w:rsidRPr="00625AB5">
        <w:rPr>
          <w:rFonts w:asciiTheme="minorHAnsi" w:hAnsiTheme="minorHAnsi" w:cstheme="minorHAnsi"/>
        </w:rPr>
        <w:t>a parent</w:t>
      </w:r>
      <w:proofErr w:type="gramEnd"/>
      <w:r w:rsidRPr="00625AB5">
        <w:rPr>
          <w:rFonts w:asciiTheme="minorHAnsi" w:hAnsiTheme="minorHAnsi" w:cstheme="minorHAnsi"/>
        </w:rPr>
        <w:t xml:space="preserve">/carer and student advice and support service around any housing issue they may face. </w:t>
      </w:r>
    </w:p>
    <w:p w14:paraId="257A4BDF" w14:textId="77777777" w:rsidR="00625AB5" w:rsidRDefault="00625AB5" w:rsidP="00625AB5">
      <w:pPr>
        <w:jc w:val="both"/>
        <w:rPr>
          <w:rFonts w:asciiTheme="minorHAnsi" w:hAnsiTheme="minorHAnsi" w:cstheme="minorHAnsi"/>
        </w:rPr>
      </w:pPr>
    </w:p>
    <w:p w14:paraId="1BC2F94E" w14:textId="6A499F89" w:rsidR="00625AB5" w:rsidRDefault="00625AB5" w:rsidP="00625AB5">
      <w:pPr>
        <w:jc w:val="both"/>
        <w:rPr>
          <w:rFonts w:asciiTheme="minorHAnsi" w:hAnsiTheme="minorHAnsi" w:cstheme="minorHAnsi"/>
        </w:rPr>
      </w:pPr>
      <w:r w:rsidRPr="00625AB5">
        <w:rPr>
          <w:rFonts w:asciiTheme="minorHAnsi" w:hAnsiTheme="minorHAnsi" w:cstheme="minorHAnsi"/>
        </w:rPr>
        <w:t xml:space="preserve">This </w:t>
      </w:r>
      <w:proofErr w:type="gramStart"/>
      <w:r w:rsidRPr="00625AB5">
        <w:rPr>
          <w:rFonts w:asciiTheme="minorHAnsi" w:hAnsiTheme="minorHAnsi" w:cstheme="minorHAnsi"/>
        </w:rPr>
        <w:t>includes;</w:t>
      </w:r>
      <w:proofErr w:type="gramEnd"/>
    </w:p>
    <w:p w14:paraId="04473612" w14:textId="77777777" w:rsidR="00625AB5" w:rsidRPr="00625AB5" w:rsidRDefault="00625AB5" w:rsidP="00625AB5">
      <w:pPr>
        <w:jc w:val="both"/>
        <w:rPr>
          <w:rFonts w:asciiTheme="minorHAnsi" w:hAnsiTheme="minorHAnsi" w:cstheme="minorHAnsi"/>
        </w:rPr>
      </w:pPr>
    </w:p>
    <w:p w14:paraId="21E2D465" w14:textId="77777777" w:rsidR="00625AB5" w:rsidRPr="00625AB5" w:rsidRDefault="00625AB5" w:rsidP="00625AB5">
      <w:pPr>
        <w:numPr>
          <w:ilvl w:val="0"/>
          <w:numId w:val="8"/>
        </w:numPr>
        <w:spacing w:after="160" w:line="259" w:lineRule="auto"/>
        <w:jc w:val="both"/>
        <w:rPr>
          <w:rFonts w:asciiTheme="minorHAnsi" w:hAnsiTheme="minorHAnsi" w:cstheme="minorHAnsi"/>
        </w:rPr>
      </w:pPr>
      <w:r w:rsidRPr="00625AB5">
        <w:rPr>
          <w:rFonts w:asciiTheme="minorHAnsi" w:hAnsiTheme="minorHAnsi" w:cstheme="minorHAnsi"/>
        </w:rPr>
        <w:t>Managing tenancies</w:t>
      </w:r>
    </w:p>
    <w:p w14:paraId="15FADCDE" w14:textId="77777777" w:rsidR="00625AB5" w:rsidRPr="00625AB5" w:rsidRDefault="00625AB5" w:rsidP="00625AB5">
      <w:pPr>
        <w:numPr>
          <w:ilvl w:val="0"/>
          <w:numId w:val="8"/>
        </w:numPr>
        <w:spacing w:after="160" w:line="259" w:lineRule="auto"/>
        <w:jc w:val="both"/>
        <w:rPr>
          <w:rFonts w:asciiTheme="minorHAnsi" w:hAnsiTheme="minorHAnsi" w:cstheme="minorHAnsi"/>
        </w:rPr>
      </w:pPr>
      <w:r w:rsidRPr="00625AB5">
        <w:rPr>
          <w:rFonts w:asciiTheme="minorHAnsi" w:hAnsiTheme="minorHAnsi" w:cstheme="minorHAnsi"/>
        </w:rPr>
        <w:t>Housing register banding issues</w:t>
      </w:r>
    </w:p>
    <w:p w14:paraId="53F7F0A3" w14:textId="77777777" w:rsidR="00625AB5" w:rsidRPr="00625AB5" w:rsidRDefault="00625AB5" w:rsidP="00625AB5">
      <w:pPr>
        <w:numPr>
          <w:ilvl w:val="0"/>
          <w:numId w:val="8"/>
        </w:numPr>
        <w:spacing w:after="160" w:line="259" w:lineRule="auto"/>
        <w:jc w:val="both"/>
        <w:rPr>
          <w:rFonts w:asciiTheme="minorHAnsi" w:hAnsiTheme="minorHAnsi" w:cstheme="minorHAnsi"/>
        </w:rPr>
      </w:pPr>
      <w:r w:rsidRPr="00625AB5">
        <w:rPr>
          <w:rFonts w:asciiTheme="minorHAnsi" w:hAnsiTheme="minorHAnsi" w:cstheme="minorHAnsi"/>
        </w:rPr>
        <w:t>Unsuitable housing</w:t>
      </w:r>
    </w:p>
    <w:p w14:paraId="69D77BB2" w14:textId="77777777" w:rsidR="00625AB5" w:rsidRPr="00625AB5" w:rsidRDefault="00625AB5" w:rsidP="00625AB5">
      <w:pPr>
        <w:numPr>
          <w:ilvl w:val="0"/>
          <w:numId w:val="8"/>
        </w:numPr>
        <w:spacing w:after="160" w:line="259" w:lineRule="auto"/>
        <w:jc w:val="both"/>
        <w:rPr>
          <w:rFonts w:asciiTheme="minorHAnsi" w:hAnsiTheme="minorHAnsi" w:cstheme="minorHAnsi"/>
        </w:rPr>
      </w:pPr>
      <w:r w:rsidRPr="00625AB5">
        <w:rPr>
          <w:rFonts w:asciiTheme="minorHAnsi" w:hAnsiTheme="minorHAnsi" w:cstheme="minorHAnsi"/>
        </w:rPr>
        <w:t>Issues with Landlords</w:t>
      </w:r>
    </w:p>
    <w:p w14:paraId="0AB15DBE" w14:textId="77777777" w:rsidR="00625AB5" w:rsidRPr="00625AB5" w:rsidRDefault="00625AB5" w:rsidP="00625AB5">
      <w:pPr>
        <w:numPr>
          <w:ilvl w:val="0"/>
          <w:numId w:val="8"/>
        </w:numPr>
        <w:spacing w:after="160" w:line="259" w:lineRule="auto"/>
        <w:jc w:val="both"/>
        <w:rPr>
          <w:rFonts w:asciiTheme="minorHAnsi" w:hAnsiTheme="minorHAnsi" w:cstheme="minorHAnsi"/>
        </w:rPr>
      </w:pPr>
      <w:r w:rsidRPr="00625AB5">
        <w:rPr>
          <w:rFonts w:asciiTheme="minorHAnsi" w:hAnsiTheme="minorHAnsi" w:cstheme="minorHAnsi"/>
        </w:rPr>
        <w:t xml:space="preserve">Damp and </w:t>
      </w:r>
      <w:proofErr w:type="spellStart"/>
      <w:r w:rsidRPr="00625AB5">
        <w:rPr>
          <w:rFonts w:asciiTheme="minorHAnsi" w:hAnsiTheme="minorHAnsi" w:cstheme="minorHAnsi"/>
        </w:rPr>
        <w:t>mould</w:t>
      </w:r>
      <w:proofErr w:type="spellEnd"/>
    </w:p>
    <w:p w14:paraId="51660216" w14:textId="77777777" w:rsidR="00625AB5" w:rsidRPr="00625AB5" w:rsidRDefault="00625AB5" w:rsidP="00625AB5">
      <w:pPr>
        <w:numPr>
          <w:ilvl w:val="0"/>
          <w:numId w:val="8"/>
        </w:numPr>
        <w:spacing w:after="160" w:line="259" w:lineRule="auto"/>
        <w:jc w:val="both"/>
        <w:rPr>
          <w:rFonts w:asciiTheme="minorHAnsi" w:hAnsiTheme="minorHAnsi" w:cstheme="minorHAnsi"/>
        </w:rPr>
      </w:pPr>
      <w:r w:rsidRPr="00625AB5">
        <w:rPr>
          <w:rFonts w:asciiTheme="minorHAnsi" w:hAnsiTheme="minorHAnsi" w:cstheme="minorHAnsi"/>
        </w:rPr>
        <w:t>Homelessness</w:t>
      </w:r>
    </w:p>
    <w:p w14:paraId="516AEB72" w14:textId="77777777" w:rsidR="00625AB5" w:rsidRPr="00625AB5" w:rsidRDefault="00625AB5" w:rsidP="00625AB5">
      <w:pPr>
        <w:jc w:val="both"/>
        <w:rPr>
          <w:rFonts w:asciiTheme="minorHAnsi" w:hAnsiTheme="minorHAnsi" w:cstheme="minorHAnsi"/>
        </w:rPr>
      </w:pPr>
      <w:r w:rsidRPr="00625AB5">
        <w:rPr>
          <w:rFonts w:asciiTheme="minorHAnsi" w:hAnsiTheme="minorHAnsi" w:cstheme="minorHAnsi"/>
        </w:rPr>
        <w:t xml:space="preserve">Our Housing Rights Worker is here to provide confidential advice, support, and advocacy based on your needs, whether you would like an informal chat about moving into student accommodation, or more in-depth guidance and support with your housing situation. The Housing Rights Worker will be available at your child’s Parent Consultation Evening, so please drop by to discuss any queries you may have, big or small. They are also available to support you at any time, so please contact us on </w:t>
      </w:r>
      <w:hyperlink r:id="rId10" w:history="1">
        <w:r w:rsidRPr="00625AB5">
          <w:rPr>
            <w:rStyle w:val="Hyperlink"/>
            <w:rFonts w:asciiTheme="minorHAnsi" w:hAnsiTheme="minorHAnsi" w:cstheme="minorHAnsi"/>
          </w:rPr>
          <w:t>Shelter@thebourneacademy.com</w:t>
        </w:r>
      </w:hyperlink>
      <w:r w:rsidRPr="00625AB5">
        <w:rPr>
          <w:rFonts w:asciiTheme="minorHAnsi" w:hAnsiTheme="minorHAnsi" w:cstheme="minorHAnsi"/>
        </w:rPr>
        <w:t xml:space="preserve">  and we will be happy to arrange this for you.</w:t>
      </w:r>
    </w:p>
    <w:p w14:paraId="2FA079CE" w14:textId="77777777" w:rsidR="00625AB5" w:rsidRDefault="00625AB5" w:rsidP="00625AB5">
      <w:pPr>
        <w:rPr>
          <w:rFonts w:asciiTheme="minorHAnsi" w:hAnsiTheme="minorHAnsi" w:cstheme="minorHAnsi"/>
        </w:rPr>
      </w:pPr>
    </w:p>
    <w:p w14:paraId="0DD74C02" w14:textId="5EEC7063" w:rsidR="00625AB5" w:rsidRPr="00625AB5" w:rsidRDefault="00625AB5" w:rsidP="00625AB5">
      <w:pPr>
        <w:rPr>
          <w:rFonts w:asciiTheme="minorHAnsi" w:hAnsiTheme="minorHAnsi" w:cstheme="minorHAnsi"/>
        </w:rPr>
      </w:pPr>
      <w:r w:rsidRPr="00625AB5">
        <w:rPr>
          <w:rFonts w:asciiTheme="minorHAnsi" w:hAnsiTheme="minorHAnsi" w:cstheme="minorHAnsi"/>
        </w:rPr>
        <w:t>Kind regards</w:t>
      </w:r>
    </w:p>
    <w:p w14:paraId="178BA92B" w14:textId="77777777" w:rsidR="00625AB5" w:rsidRPr="00625AB5" w:rsidRDefault="00625AB5" w:rsidP="00625AB5">
      <w:pPr>
        <w:rPr>
          <w:rFonts w:asciiTheme="minorHAnsi" w:hAnsiTheme="minorHAnsi" w:cstheme="minorHAnsi"/>
          <w:b/>
          <w:bCs/>
        </w:rPr>
      </w:pPr>
      <w:r w:rsidRPr="00625AB5">
        <w:rPr>
          <w:rFonts w:asciiTheme="minorHAnsi" w:hAnsiTheme="minorHAnsi" w:cstheme="minorHAnsi"/>
          <w:b/>
          <w:bCs/>
        </w:rPr>
        <w:t>The Bourne Academy &amp; Shelter</w:t>
      </w:r>
    </w:p>
    <w:p w14:paraId="2DBFB634" w14:textId="77777777" w:rsidR="00F310ED" w:rsidRDefault="00F310ED" w:rsidP="00F310ED">
      <w:pPr>
        <w:pStyle w:val="NoSpacing"/>
        <w:rPr>
          <w:rFonts w:ascii="Calibri" w:hAnsi="Calibri" w:cs="Calibri"/>
        </w:rPr>
      </w:pPr>
    </w:p>
    <w:sectPr w:rsidR="00F310ED" w:rsidSect="00E913B5">
      <w:headerReference w:type="default" r:id="rId11"/>
      <w:footerReference w:type="default" r:id="rId12"/>
      <w:pgSz w:w="11906" w:h="16838"/>
      <w:pgMar w:top="1191"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5F46EC" w14:textId="77777777" w:rsidR="00E356D1" w:rsidRDefault="00E356D1" w:rsidP="004205B5">
      <w:r>
        <w:separator/>
      </w:r>
    </w:p>
  </w:endnote>
  <w:endnote w:type="continuationSeparator" w:id="0">
    <w:p w14:paraId="632A201D" w14:textId="77777777" w:rsidR="00E356D1" w:rsidRDefault="00E356D1" w:rsidP="00420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4BD90" w14:textId="10A4C139" w:rsidR="004205B5" w:rsidRPr="00BE6F48" w:rsidRDefault="004205B5" w:rsidP="004205B5">
    <w:pPr>
      <w:pStyle w:val="Footer"/>
      <w:jc w:val="center"/>
      <w:rPr>
        <w:rFonts w:cstheme="minorHAnsi"/>
        <w:b/>
        <w:bCs/>
      </w:rPr>
    </w:pPr>
    <w:r w:rsidRPr="00BE6F48">
      <w:rPr>
        <w:rFonts w:cstheme="minorHAnsi"/>
        <w:b/>
        <w:bCs/>
        <w:sz w:val="20"/>
        <w:szCs w:val="20"/>
      </w:rPr>
      <w:softHyphen/>
    </w:r>
    <w:r w:rsidRPr="00BE6F48">
      <w:rPr>
        <w:rFonts w:cstheme="minorHAnsi"/>
        <w:b/>
        <w:bCs/>
        <w:sz w:val="20"/>
        <w:szCs w:val="20"/>
      </w:rPr>
      <w:softHyphen/>
    </w:r>
    <w:r w:rsidRPr="00BE6F48">
      <w:rPr>
        <w:rFonts w:cstheme="minorHAnsi"/>
        <w:b/>
        <w:bCs/>
        <w:sz w:val="20"/>
        <w:szCs w:val="20"/>
      </w:rPr>
      <w:softHyphen/>
    </w:r>
    <w:r w:rsidRPr="00BE6F48">
      <w:rPr>
        <w:rFonts w:cstheme="minorHAnsi"/>
        <w:b/>
        <w:bCs/>
      </w:rPr>
      <w:t>Principal: Mr Mark Avoth</w:t>
    </w:r>
  </w:p>
  <w:p w14:paraId="78FBC543" w14:textId="00754C72" w:rsidR="004205B5" w:rsidRPr="00BE6F48" w:rsidRDefault="004205B5" w:rsidP="004205B5">
    <w:pPr>
      <w:pStyle w:val="Footer"/>
      <w:jc w:val="center"/>
      <w:rPr>
        <w:rFonts w:cstheme="minorHAnsi"/>
        <w:b/>
        <w:bCs/>
      </w:rPr>
    </w:pPr>
    <w:r w:rsidRPr="00BE6F48">
      <w:rPr>
        <w:rFonts w:cstheme="minorHAnsi"/>
        <w:b/>
        <w:bCs/>
      </w:rPr>
      <w:t>The Bourne Academy, Hadow Road, Bournemouth, BH10 5HS</w:t>
    </w:r>
  </w:p>
  <w:p w14:paraId="7E10BB33" w14:textId="16FE736E" w:rsidR="004205B5" w:rsidRPr="00BE6F48" w:rsidRDefault="004205B5" w:rsidP="004205B5">
    <w:pPr>
      <w:pStyle w:val="Footer"/>
      <w:jc w:val="center"/>
      <w:rPr>
        <w:rFonts w:cstheme="minorHAnsi"/>
        <w:b/>
        <w:bCs/>
      </w:rPr>
    </w:pPr>
    <w:r w:rsidRPr="00BE6F48">
      <w:rPr>
        <w:rFonts w:cstheme="minorHAnsi"/>
        <w:b/>
        <w:bCs/>
      </w:rPr>
      <w:t xml:space="preserve">www.thebourneacademy.com | Tel: 01202528554 | </w:t>
    </w:r>
    <w:hyperlink r:id="rId1" w:history="1">
      <w:r w:rsidRPr="00BE6F48">
        <w:rPr>
          <w:rStyle w:val="Hyperlink"/>
          <w:rFonts w:cstheme="minorHAnsi"/>
          <w:b/>
          <w:bCs/>
        </w:rPr>
        <w:t>admin@thebourneacademy.com</w:t>
      </w:r>
    </w:hyperlink>
  </w:p>
  <w:p w14:paraId="61D1C003" w14:textId="5D79C923" w:rsidR="004205B5" w:rsidRPr="00BE6F48" w:rsidRDefault="00BE6F48" w:rsidP="009C4BD1">
    <w:pPr>
      <w:pStyle w:val="Footer"/>
      <w:jc w:val="center"/>
      <w:rPr>
        <w:rFonts w:cstheme="minorHAnsi"/>
        <w:b/>
        <w:bCs/>
      </w:rPr>
    </w:pPr>
    <w:r w:rsidRPr="00BE6F48">
      <w:rPr>
        <w:rFonts w:cstheme="minorHAnsi"/>
        <w:b/>
        <w:bCs/>
        <w:noProof/>
      </w:rPr>
      <w:drawing>
        <wp:anchor distT="0" distB="0" distL="114300" distR="114300" simplePos="0" relativeHeight="251661312" behindDoc="0" locked="0" layoutInCell="1" allowOverlap="1" wp14:anchorId="526DA8BE" wp14:editId="674ED77D">
          <wp:simplePos x="0" y="0"/>
          <wp:positionH relativeFrom="column">
            <wp:posOffset>3715486</wp:posOffset>
          </wp:positionH>
          <wp:positionV relativeFrom="paragraph">
            <wp:posOffset>25400</wp:posOffset>
          </wp:positionV>
          <wp:extent cx="125730" cy="125730"/>
          <wp:effectExtent l="0" t="0" r="7620" b="7620"/>
          <wp:wrapNone/>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5730" cy="125730"/>
                  </a:xfrm>
                  <a:prstGeom prst="rect">
                    <a:avLst/>
                  </a:prstGeom>
                </pic:spPr>
              </pic:pic>
            </a:graphicData>
          </a:graphic>
          <wp14:sizeRelH relativeFrom="margin">
            <wp14:pctWidth>0</wp14:pctWidth>
          </wp14:sizeRelH>
          <wp14:sizeRelV relativeFrom="margin">
            <wp14:pctHeight>0</wp14:pctHeight>
          </wp14:sizeRelV>
        </wp:anchor>
      </w:drawing>
    </w:r>
    <w:r w:rsidRPr="00BE6F48">
      <w:rPr>
        <w:rFonts w:cstheme="minorHAnsi"/>
        <w:b/>
        <w:bCs/>
        <w:noProof/>
      </w:rPr>
      <w:drawing>
        <wp:anchor distT="0" distB="0" distL="114300" distR="114300" simplePos="0" relativeHeight="251659264" behindDoc="0" locked="0" layoutInCell="1" allowOverlap="1" wp14:anchorId="0F8787B5" wp14:editId="168816BE">
          <wp:simplePos x="0" y="0"/>
          <wp:positionH relativeFrom="column">
            <wp:posOffset>683593</wp:posOffset>
          </wp:positionH>
          <wp:positionV relativeFrom="paragraph">
            <wp:posOffset>43978</wp:posOffset>
          </wp:positionV>
          <wp:extent cx="144780" cy="118110"/>
          <wp:effectExtent l="0" t="0" r="7620" b="0"/>
          <wp:wrapNone/>
          <wp:docPr id="2" name="Picture 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lipart&#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44780" cy="118110"/>
                  </a:xfrm>
                  <a:prstGeom prst="rect">
                    <a:avLst/>
                  </a:prstGeom>
                </pic:spPr>
              </pic:pic>
            </a:graphicData>
          </a:graphic>
          <wp14:sizeRelH relativeFrom="margin">
            <wp14:pctWidth>0</wp14:pctWidth>
          </wp14:sizeRelH>
          <wp14:sizeRelV relativeFrom="margin">
            <wp14:pctHeight>0</wp14:pctHeight>
          </wp14:sizeRelV>
        </wp:anchor>
      </w:drawing>
    </w:r>
    <w:r w:rsidRPr="00BE6F48">
      <w:rPr>
        <w:rFonts w:cstheme="minorHAnsi"/>
        <w:b/>
        <w:bCs/>
        <w:noProof/>
      </w:rPr>
      <w:drawing>
        <wp:anchor distT="0" distB="0" distL="114300" distR="114300" simplePos="0" relativeHeight="251660288" behindDoc="0" locked="0" layoutInCell="1" allowOverlap="1" wp14:anchorId="38ABAB9A" wp14:editId="23F59DC4">
          <wp:simplePos x="0" y="0"/>
          <wp:positionH relativeFrom="column">
            <wp:posOffset>2110740</wp:posOffset>
          </wp:positionH>
          <wp:positionV relativeFrom="paragraph">
            <wp:posOffset>29210</wp:posOffset>
          </wp:positionV>
          <wp:extent cx="121920" cy="121920"/>
          <wp:effectExtent l="0" t="0" r="0" b="0"/>
          <wp:wrapNone/>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1920" cy="121920"/>
                  </a:xfrm>
                  <a:prstGeom prst="rect">
                    <a:avLst/>
                  </a:prstGeom>
                </pic:spPr>
              </pic:pic>
            </a:graphicData>
          </a:graphic>
          <wp14:sizeRelH relativeFrom="margin">
            <wp14:pctWidth>0</wp14:pctWidth>
          </wp14:sizeRelH>
          <wp14:sizeRelV relativeFrom="margin">
            <wp14:pctHeight>0</wp14:pctHeight>
          </wp14:sizeRelV>
        </wp:anchor>
      </w:drawing>
    </w:r>
    <w:r w:rsidR="004205B5" w:rsidRPr="00BE6F48">
      <w:rPr>
        <w:rFonts w:cstheme="minorHAnsi"/>
        <w:b/>
        <w:bCs/>
      </w:rPr>
      <w:t xml:space="preserve">          @BourneAcademy          @TheBourneAcademy          @TheBourneAcademy</w:t>
    </w:r>
  </w:p>
  <w:p w14:paraId="4E4EEB89" w14:textId="77777777" w:rsidR="00BE6F48" w:rsidRPr="00BE6F48" w:rsidRDefault="00BE6F48" w:rsidP="00BE6F48">
    <w:pPr>
      <w:jc w:val="center"/>
      <w:rPr>
        <w:b/>
        <w:bCs/>
        <w:color w:val="1F3864" w:themeColor="accent1" w:themeShade="80"/>
      </w:rPr>
    </w:pPr>
    <w:r w:rsidRPr="00BE6F48">
      <w:rPr>
        <w:rFonts w:asciiTheme="minorHAnsi" w:hAnsiTheme="minorHAnsi" w:cstheme="minorHAnsi"/>
        <w:b/>
        <w:bCs/>
        <w:noProof/>
        <w:sz w:val="22"/>
        <w:szCs w:val="22"/>
      </w:rPr>
      <w:drawing>
        <wp:anchor distT="0" distB="0" distL="114300" distR="114300" simplePos="0" relativeHeight="251663360" behindDoc="0" locked="0" layoutInCell="1" allowOverlap="1" wp14:anchorId="44AED2D1" wp14:editId="304F6A1C">
          <wp:simplePos x="0" y="0"/>
          <wp:positionH relativeFrom="margin">
            <wp:posOffset>3937000</wp:posOffset>
          </wp:positionH>
          <wp:positionV relativeFrom="page">
            <wp:posOffset>9925050</wp:posOffset>
          </wp:positionV>
          <wp:extent cx="157099" cy="190918"/>
          <wp:effectExtent l="0" t="0" r="0" b="0"/>
          <wp:wrapNone/>
          <wp:docPr id="2027344982" name="Picture 1"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44982" name="Picture 1" descr="A logo of a school&#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57099" cy="190918"/>
                  </a:xfrm>
                  <a:prstGeom prst="rect">
                    <a:avLst/>
                  </a:prstGeom>
                </pic:spPr>
              </pic:pic>
            </a:graphicData>
          </a:graphic>
          <wp14:sizeRelH relativeFrom="margin">
            <wp14:pctWidth>0</wp14:pctWidth>
          </wp14:sizeRelH>
          <wp14:sizeRelV relativeFrom="margin">
            <wp14:pctHeight>0</wp14:pctHeight>
          </wp14:sizeRelV>
        </wp:anchor>
      </w:drawing>
    </w:r>
    <w:r w:rsidRPr="00BE6F48">
      <w:rPr>
        <w:rFonts w:asciiTheme="minorHAnsi" w:hAnsiTheme="minorHAnsi" w:cstheme="minorHAnsi"/>
        <w:b/>
        <w:bCs/>
        <w:sz w:val="22"/>
        <w:szCs w:val="22"/>
      </w:rPr>
      <w:t>In partnership with</w:t>
    </w:r>
    <w:r w:rsidRPr="00BE6F48">
      <w:rPr>
        <w:b/>
        <w:bCs/>
        <w:sz w:val="22"/>
        <w:szCs w:val="22"/>
      </w:rPr>
      <w:t xml:space="preserve"> </w:t>
    </w:r>
    <w:hyperlink r:id="rId6" w:history="1">
      <w:r w:rsidRPr="00BE6F48">
        <w:rPr>
          <w:rStyle w:val="Hyperlink"/>
          <w:b/>
          <w:bCs/>
          <w:color w:val="023160" w:themeColor="hyperlink" w:themeShade="80"/>
          <w:sz w:val="22"/>
          <w:szCs w:val="22"/>
        </w:rPr>
        <w:t>Canford School</w:t>
      </w:r>
    </w:hyperlink>
    <w:r w:rsidRPr="00BE6F48">
      <w:rPr>
        <w:b/>
        <w:bCs/>
        <w:color w:val="1F3864" w:themeColor="accent1" w:themeShade="80"/>
        <w:sz w:val="22"/>
        <w:szCs w:val="22"/>
        <w:u w:val="single"/>
      </w:rPr>
      <w:t xml:space="preserve"> </w:t>
    </w:r>
  </w:p>
  <w:p w14:paraId="349EE1F3" w14:textId="77777777" w:rsidR="00BE6F48" w:rsidRPr="00BE6F48" w:rsidRDefault="00BE6F48" w:rsidP="004205B5">
    <w:pPr>
      <w:pStyle w:val="Footer"/>
      <w:jc w:val="center"/>
      <w:rPr>
        <w:sz w:val="20"/>
        <w:szCs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D33E74" w14:textId="77777777" w:rsidR="00E356D1" w:rsidRDefault="00E356D1" w:rsidP="004205B5">
      <w:r>
        <w:separator/>
      </w:r>
    </w:p>
  </w:footnote>
  <w:footnote w:type="continuationSeparator" w:id="0">
    <w:p w14:paraId="458532D3" w14:textId="77777777" w:rsidR="00E356D1" w:rsidRDefault="00E356D1" w:rsidP="004205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DD092" w14:textId="6FE04611" w:rsidR="004205B5" w:rsidRDefault="000F1819" w:rsidP="000F1819">
    <w:pPr>
      <w:pStyle w:val="Header"/>
      <w:tabs>
        <w:tab w:val="clear" w:pos="9026"/>
      </w:tabs>
      <w:rPr>
        <w:noProof/>
      </w:rPr>
    </w:pPr>
    <w:r>
      <w:rPr>
        <w:noProof/>
      </w:rPr>
      <w:tab/>
    </w:r>
  </w:p>
  <w:p w14:paraId="44B2333A" w14:textId="39D05430" w:rsidR="004205B5" w:rsidRDefault="00625AB5">
    <w:pPr>
      <w:pStyle w:val="Header"/>
      <w:rPr>
        <w:noProof/>
      </w:rPr>
    </w:pPr>
    <w:r>
      <w:rPr>
        <w:noProof/>
      </w:rPr>
      <w:tab/>
    </w:r>
    <w:r>
      <w:rPr>
        <w:noProof/>
      </w:rPr>
      <w:drawing>
        <wp:inline distT="0" distB="0" distL="0" distR="0" wp14:anchorId="282AFABC" wp14:editId="33CA651C">
          <wp:extent cx="1993265" cy="1005840"/>
          <wp:effectExtent l="0" t="0" r="6985" b="3810"/>
          <wp:docPr id="595760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3265" cy="1005840"/>
                  </a:xfrm>
                  <a:prstGeom prst="rect">
                    <a:avLst/>
                  </a:prstGeom>
                  <a:noFill/>
                </pic:spPr>
              </pic:pic>
            </a:graphicData>
          </a:graphic>
        </wp:inline>
      </w:drawing>
    </w:r>
    <w:r>
      <w:rPr>
        <w:noProof/>
      </w:rPr>
      <w:tab/>
    </w:r>
    <w:r>
      <w:rPr>
        <w:noProof/>
      </w:rPr>
      <w:drawing>
        <wp:inline distT="0" distB="0" distL="0" distR="0" wp14:anchorId="63188971" wp14:editId="3F5D929C">
          <wp:extent cx="1066800" cy="933450"/>
          <wp:effectExtent l="0" t="0" r="0" b="0"/>
          <wp:docPr id="605111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6800" cy="933450"/>
                  </a:xfrm>
                  <a:prstGeom prst="rect">
                    <a:avLst/>
                  </a:prstGeom>
                  <a:noFill/>
                </pic:spPr>
              </pic:pic>
            </a:graphicData>
          </a:graphic>
        </wp:inline>
      </w:drawing>
    </w:r>
  </w:p>
  <w:p w14:paraId="746163BD" w14:textId="54E2F25E" w:rsidR="004205B5" w:rsidRDefault="00420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A6976"/>
    <w:multiLevelType w:val="hybridMultilevel"/>
    <w:tmpl w:val="51A21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01569"/>
    <w:multiLevelType w:val="hybridMultilevel"/>
    <w:tmpl w:val="22B83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4B22A2"/>
    <w:multiLevelType w:val="hybridMultilevel"/>
    <w:tmpl w:val="99060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925544"/>
    <w:multiLevelType w:val="multilevel"/>
    <w:tmpl w:val="7F181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4250B6"/>
    <w:multiLevelType w:val="hybridMultilevel"/>
    <w:tmpl w:val="071E579E"/>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198613A"/>
    <w:multiLevelType w:val="hybridMultilevel"/>
    <w:tmpl w:val="7430D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97B6897"/>
    <w:multiLevelType w:val="hybridMultilevel"/>
    <w:tmpl w:val="6E809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E3E12C1"/>
    <w:multiLevelType w:val="hybridMultilevel"/>
    <w:tmpl w:val="7AB032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5078778">
    <w:abstractNumId w:val="4"/>
  </w:num>
  <w:num w:numId="2" w16cid:durableId="595863366">
    <w:abstractNumId w:val="2"/>
  </w:num>
  <w:num w:numId="3" w16cid:durableId="212811480">
    <w:abstractNumId w:val="7"/>
  </w:num>
  <w:num w:numId="4" w16cid:durableId="388575230">
    <w:abstractNumId w:val="6"/>
  </w:num>
  <w:num w:numId="5" w16cid:durableId="54940750">
    <w:abstractNumId w:val="1"/>
  </w:num>
  <w:num w:numId="6" w16cid:durableId="1583874120">
    <w:abstractNumId w:val="0"/>
  </w:num>
  <w:num w:numId="7" w16cid:durableId="1116410562">
    <w:abstractNumId w:val="5"/>
  </w:num>
  <w:num w:numId="8" w16cid:durableId="17010049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5B5"/>
    <w:rsid w:val="000F1819"/>
    <w:rsid w:val="0013120E"/>
    <w:rsid w:val="001A4E69"/>
    <w:rsid w:val="001E023E"/>
    <w:rsid w:val="00255163"/>
    <w:rsid w:val="00277501"/>
    <w:rsid w:val="00367688"/>
    <w:rsid w:val="004205B5"/>
    <w:rsid w:val="0043712B"/>
    <w:rsid w:val="00446D11"/>
    <w:rsid w:val="00533EB1"/>
    <w:rsid w:val="00625AB5"/>
    <w:rsid w:val="006E5DFA"/>
    <w:rsid w:val="00706790"/>
    <w:rsid w:val="007B032B"/>
    <w:rsid w:val="008735DD"/>
    <w:rsid w:val="009C4BD1"/>
    <w:rsid w:val="009F1C74"/>
    <w:rsid w:val="00B430B1"/>
    <w:rsid w:val="00BE6F48"/>
    <w:rsid w:val="00CE2602"/>
    <w:rsid w:val="00E356D1"/>
    <w:rsid w:val="00E62630"/>
    <w:rsid w:val="00E913B5"/>
    <w:rsid w:val="00EB02D4"/>
    <w:rsid w:val="00EC6C2B"/>
    <w:rsid w:val="00EF1725"/>
    <w:rsid w:val="00F310ED"/>
    <w:rsid w:val="02F1A871"/>
    <w:rsid w:val="0455F9B0"/>
    <w:rsid w:val="054B253A"/>
    <w:rsid w:val="06664E38"/>
    <w:rsid w:val="06937D21"/>
    <w:rsid w:val="06D6E1E3"/>
    <w:rsid w:val="260ABF5D"/>
    <w:rsid w:val="3D130E7F"/>
    <w:rsid w:val="3E51EE84"/>
    <w:rsid w:val="41B6D692"/>
    <w:rsid w:val="4B898F3E"/>
    <w:rsid w:val="4C0BA286"/>
    <w:rsid w:val="53FA2986"/>
    <w:rsid w:val="6F1A96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F12FE"/>
  <w15:chartTrackingRefBased/>
  <w15:docId w15:val="{C845C30B-883B-4D0E-8A4B-C0660C154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688"/>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5B5"/>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4205B5"/>
  </w:style>
  <w:style w:type="paragraph" w:styleId="Footer">
    <w:name w:val="footer"/>
    <w:basedOn w:val="Normal"/>
    <w:link w:val="FooterChar"/>
    <w:uiPriority w:val="99"/>
    <w:unhideWhenUsed/>
    <w:rsid w:val="004205B5"/>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4205B5"/>
  </w:style>
  <w:style w:type="character" w:styleId="Hyperlink">
    <w:name w:val="Hyperlink"/>
    <w:basedOn w:val="DefaultParagraphFont"/>
    <w:uiPriority w:val="99"/>
    <w:unhideWhenUsed/>
    <w:rsid w:val="004205B5"/>
    <w:rPr>
      <w:color w:val="0563C1" w:themeColor="hyperlink"/>
      <w:u w:val="single"/>
    </w:rPr>
  </w:style>
  <w:style w:type="character" w:styleId="UnresolvedMention">
    <w:name w:val="Unresolved Mention"/>
    <w:basedOn w:val="DefaultParagraphFont"/>
    <w:uiPriority w:val="99"/>
    <w:semiHidden/>
    <w:unhideWhenUsed/>
    <w:rsid w:val="004205B5"/>
    <w:rPr>
      <w:color w:val="605E5C"/>
      <w:shd w:val="clear" w:color="auto" w:fill="E1DFDD"/>
    </w:rPr>
  </w:style>
  <w:style w:type="paragraph" w:styleId="ListParagraph">
    <w:name w:val="List Paragraph"/>
    <w:basedOn w:val="Normal"/>
    <w:uiPriority w:val="34"/>
    <w:qFormat/>
    <w:rsid w:val="0043712B"/>
    <w:pPr>
      <w:ind w:left="720"/>
      <w:contextualSpacing/>
    </w:pPr>
  </w:style>
  <w:style w:type="paragraph" w:styleId="NoSpacing">
    <w:name w:val="No Spacing"/>
    <w:uiPriority w:val="1"/>
    <w:qFormat/>
    <w:rsid w:val="00F310E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Shelter@thebourneacademy.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hyperlink" Target="mailto:admin@thebourneacademy.com" TargetMode="External"/><Relationship Id="rId6" Type="http://schemas.openxmlformats.org/officeDocument/2006/relationships/hyperlink" Target="https://www.thebourneacademy.com/page/?title=Canford+School&amp;pid=54" TargetMode="External"/><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8054351911E144B773034B18F48343" ma:contentTypeVersion="16" ma:contentTypeDescription="Create a new document." ma:contentTypeScope="" ma:versionID="adeeb680931ba48b96415655854000f2">
  <xsd:schema xmlns:xsd="http://www.w3.org/2001/XMLSchema" xmlns:xs="http://www.w3.org/2001/XMLSchema" xmlns:p="http://schemas.microsoft.com/office/2006/metadata/properties" xmlns:ns2="eda41b85-f45d-4a7f-a503-d389e939052f" xmlns:ns3="29eb9dbd-205b-4ce4-8cec-c8cfdbb4d50a" targetNamespace="http://schemas.microsoft.com/office/2006/metadata/properties" ma:root="true" ma:fieldsID="214d5da856b28023e3bb96486d19fc20" ns2:_="" ns3:_="">
    <xsd:import namespace="eda41b85-f45d-4a7f-a503-d389e939052f"/>
    <xsd:import namespace="29eb9dbd-205b-4ce4-8cec-c8cfdbb4d50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41b85-f45d-4a7f-a503-d389e9390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7d4bb2-ff42-48d6-ac99-00714b8888a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9eb9dbd-205b-4ce4-8cec-c8cfdbb4d50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e0c558a-4923-45c9-87c3-e8075fe85f8d}" ma:internalName="TaxCatchAll" ma:showField="CatchAllData" ma:web="29eb9dbd-205b-4ce4-8cec-c8cfdbb4d5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a41b85-f45d-4a7f-a503-d389e939052f">
      <Terms xmlns="http://schemas.microsoft.com/office/infopath/2007/PartnerControls"/>
    </lcf76f155ced4ddcb4097134ff3c332f>
    <TaxCatchAll xmlns="29eb9dbd-205b-4ce4-8cec-c8cfdbb4d50a" xsi:nil="true"/>
  </documentManagement>
</p:properties>
</file>

<file path=customXml/itemProps1.xml><?xml version="1.0" encoding="utf-8"?>
<ds:datastoreItem xmlns:ds="http://schemas.openxmlformats.org/officeDocument/2006/customXml" ds:itemID="{CF393ED4-DEC7-4787-A57C-A72422F030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41b85-f45d-4a7f-a503-d389e939052f"/>
    <ds:schemaRef ds:uri="29eb9dbd-205b-4ce4-8cec-c8cfdbb4d5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BC082E-53D3-4534-A2CC-16EC633BA6AD}">
  <ds:schemaRefs>
    <ds:schemaRef ds:uri="http://schemas.microsoft.com/sharepoint/v3/contenttype/forms"/>
  </ds:schemaRefs>
</ds:datastoreItem>
</file>

<file path=customXml/itemProps3.xml><?xml version="1.0" encoding="utf-8"?>
<ds:datastoreItem xmlns:ds="http://schemas.openxmlformats.org/officeDocument/2006/customXml" ds:itemID="{7C87F9C5-6A82-49E3-BA63-3D1D911CFBED}">
  <ds:schemaRefs>
    <ds:schemaRef ds:uri="http://schemas.microsoft.com/office/2006/metadata/properties"/>
    <ds:schemaRef ds:uri="http://schemas.microsoft.com/office/infopath/2007/PartnerControls"/>
    <ds:schemaRef ds:uri="eda41b85-f45d-4a7f-a503-d389e939052f"/>
    <ds:schemaRef ds:uri="29eb9dbd-205b-4ce4-8cec-c8cfdbb4d50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216</Words>
  <Characters>1236</Characters>
  <Application>Microsoft Office Word</Application>
  <DocSecurity>0</DocSecurity>
  <Lines>10</Lines>
  <Paragraphs>2</Paragraphs>
  <ScaleCrop>false</ScaleCrop>
  <Company/>
  <LinksUpToDate>false</LinksUpToDate>
  <CharactersWithSpaces>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Holden</dc:creator>
  <cp:keywords/>
  <dc:description/>
  <cp:lastModifiedBy>Finola Gilson</cp:lastModifiedBy>
  <cp:revision>2</cp:revision>
  <dcterms:created xsi:type="dcterms:W3CDTF">2026-04-17T08:39:00Z</dcterms:created>
  <dcterms:modified xsi:type="dcterms:W3CDTF">2026-04-17T08:39:00Z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0x010100508054351911E144B773034B18F48343</vt:lpwstr>
  </property>
  <property fmtid="{D5CDD505-2E9C-101B-9397-08002B2CF9AE}" pid="3" name="MediaServiceImageTags">
    <vt:lpwstr/>
  </property>
</Properties>
</file>